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37C4" w:rsidP="5ACC07CC" w:rsidRDefault="00964207" w14:paraId="47A7851F" w14:noSpellErr="1" w14:textId="2CE92D6F">
      <w:pPr>
        <w:pStyle w:val="Normalny"/>
        <w:widowControl w:val="0"/>
        <w:jc w:val="center"/>
        <w:rPr>
          <w:rFonts w:ascii="Arial" w:hAnsi="Arial" w:eastAsia="Times New Roman" w:cs="Arial"/>
          <w:b w:val="1"/>
          <w:bCs w:val="1"/>
          <w:sz w:val="24"/>
          <w:szCs w:val="24"/>
        </w:rPr>
      </w:pPr>
      <w:r w:rsidRPr="5ACC07CC" w:rsidR="00964207">
        <w:rPr>
          <w:rFonts w:ascii="Arial" w:hAnsi="Arial" w:eastAsia="Times New Roman" w:cs="Arial"/>
          <w:b w:val="1"/>
          <w:bCs w:val="1"/>
          <w:sz w:val="24"/>
          <w:szCs w:val="24"/>
        </w:rPr>
        <w:t>KARTA KURSU</w:t>
      </w:r>
    </w:p>
    <w:p w:rsidR="007B37C4" w:rsidRDefault="00964207" w14:paraId="00AACF35" w14:textId="77777777">
      <w:pPr>
        <w:widowControl w:val="0"/>
        <w:suppressAutoHyphens/>
        <w:jc w:val="center"/>
      </w:pPr>
      <w:r>
        <w:rPr>
          <w:rFonts w:ascii="Arial" w:hAnsi="Arial" w:eastAsia="Times New Roman" w:cs="Arial"/>
          <w:b/>
          <w:bCs/>
          <w:sz w:val="24"/>
          <w:szCs w:val="24"/>
        </w:rPr>
        <w:t>(realizowanego w module specjalności)</w:t>
      </w:r>
    </w:p>
    <w:p w:rsidR="007B37C4" w:rsidRDefault="007B37C4" w14:paraId="33DBC8AC" w14:textId="77777777">
      <w:pPr>
        <w:keepNext/>
        <w:widowControl w:val="0"/>
        <w:suppressAutoHyphens/>
        <w:jc w:val="center"/>
        <w:rPr>
          <w:sz w:val="24"/>
          <w:szCs w:val="24"/>
        </w:rPr>
      </w:pPr>
    </w:p>
    <w:p w:rsidR="007B37C4" w:rsidRDefault="007B37C4" w14:paraId="11AE2C9B" w14:textId="77777777">
      <w:pPr>
        <w:keepNext/>
        <w:widowControl w:val="0"/>
        <w:suppressAutoHyphens/>
        <w:jc w:val="center"/>
        <w:rPr>
          <w:rFonts w:ascii="Arial" w:hAnsi="Arial" w:eastAsia="Times New Roman" w:cs="Arial"/>
          <w:b/>
          <w:bCs/>
          <w:sz w:val="24"/>
          <w:szCs w:val="24"/>
        </w:rPr>
      </w:pPr>
    </w:p>
    <w:p w:rsidR="007B37C4" w:rsidRDefault="00964207" w14:paraId="61F1E52D" w14:textId="77777777">
      <w:pPr>
        <w:keepNext/>
        <w:widowControl w:val="0"/>
        <w:suppressAutoHyphens/>
        <w:jc w:val="center"/>
        <w:rPr>
          <w:rFonts w:ascii="Arial" w:hAnsi="Arial" w:eastAsia="Times New Roman" w:cs="Arial"/>
          <w:b/>
          <w:bCs/>
          <w:sz w:val="24"/>
          <w:szCs w:val="24"/>
        </w:rPr>
      </w:pPr>
      <w:r>
        <w:rPr>
          <w:rFonts w:ascii="Arial" w:hAnsi="Arial" w:eastAsia="Times New Roman" w:cs="Arial"/>
          <w:b/>
          <w:bCs/>
          <w:sz w:val="24"/>
          <w:szCs w:val="24"/>
        </w:rPr>
        <w:t>JĘZYKI SPECJALISTYCZNE I TŁUMACZENIE</w:t>
      </w:r>
    </w:p>
    <w:p w:rsidR="007B37C4" w:rsidRDefault="00964207" w14:paraId="17F1CDA6" w14:textId="77777777">
      <w:pPr>
        <w:keepNext/>
        <w:widowControl w:val="0"/>
        <w:suppressAutoHyphens/>
        <w:jc w:val="center"/>
        <w:rPr>
          <w:rFonts w:ascii="Arial" w:hAnsi="Arial" w:eastAsia="Times New Roman" w:cs="Arial"/>
          <w:b/>
          <w:bCs/>
          <w:sz w:val="24"/>
          <w:szCs w:val="24"/>
        </w:rPr>
      </w:pPr>
      <w:r>
        <w:rPr>
          <w:rFonts w:ascii="Arial" w:hAnsi="Arial" w:eastAsia="Times New Roman" w:cs="Arial"/>
          <w:b/>
          <w:bCs/>
          <w:sz w:val="24"/>
          <w:szCs w:val="24"/>
        </w:rPr>
        <w:t>(nazwa specjalności)</w:t>
      </w:r>
    </w:p>
    <w:p w:rsidR="007B37C4" w:rsidRDefault="007B37C4" w14:paraId="326B1074" w14:textId="77777777">
      <w:pPr>
        <w:jc w:val="center"/>
        <w:rPr>
          <w:rFonts w:ascii="Arial" w:hAnsi="Arial" w:cs="Arial"/>
          <w:sz w:val="22"/>
          <w:szCs w:val="14"/>
        </w:rPr>
      </w:pPr>
    </w:p>
    <w:p w:rsidR="007B37C4" w:rsidRDefault="007B37C4" w14:paraId="5062FFFE" w14:textId="77777777">
      <w:pPr>
        <w:jc w:val="center"/>
        <w:rPr>
          <w:rFonts w:ascii="Arial" w:hAnsi="Arial" w:cs="Arial"/>
          <w:sz w:val="22"/>
          <w:szCs w:val="14"/>
        </w:rPr>
      </w:pPr>
    </w:p>
    <w:p w:rsidR="007B37C4" w:rsidRDefault="007B37C4" w14:paraId="0103828D" w14:textId="77777777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CellMar>
          <w:top w:w="28" w:type="dxa"/>
          <w:left w:w="26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1"/>
        <w:gridCol w:w="7659"/>
      </w:tblGrid>
      <w:tr w:rsidR="007B37C4" w14:paraId="7B5C841D" w14:textId="77777777">
        <w:trPr>
          <w:trHeight w:val="395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B37C4" w:rsidRDefault="00964207" w14:paraId="7EB41570" w14:textId="77777777">
            <w:pPr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B37C4" w:rsidRDefault="00013FF4" w14:paraId="5DA76F0F" w14:textId="301BCEAD">
            <w:pPr>
              <w:spacing w:before="57" w:after="57"/>
              <w:jc w:val="center"/>
            </w:pPr>
            <w:r>
              <w:rPr>
                <w:rFonts w:ascii="Arial" w:hAnsi="Arial"/>
                <w:color w:val="000000"/>
              </w:rPr>
              <w:t>Dialektologia Półwyspu Iberyjskiego</w:t>
            </w:r>
          </w:p>
        </w:tc>
      </w:tr>
      <w:tr w:rsidR="007B37C4" w14:paraId="455EC986" w14:textId="77777777">
        <w:trPr>
          <w:trHeight w:val="379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B37C4" w:rsidRDefault="00964207" w14:paraId="27453B6E" w14:textId="77777777">
            <w:pPr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w j. ang.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B37C4" w:rsidRDefault="00013FF4" w14:paraId="2605BE35" w14:textId="2C42AEE0">
            <w:pPr>
              <w:spacing w:before="60" w:after="60"/>
              <w:jc w:val="center"/>
            </w:pPr>
            <w:proofErr w:type="spellStart"/>
            <w:r w:rsidRPr="00013FF4">
              <w:rPr>
                <w:rFonts w:ascii="Arial" w:hAnsi="Arial"/>
                <w:color w:val="000000"/>
              </w:rPr>
              <w:t>Dialectology</w:t>
            </w:r>
            <w:proofErr w:type="spellEnd"/>
            <w:r w:rsidRPr="00013FF4">
              <w:rPr>
                <w:rFonts w:ascii="Arial" w:hAnsi="Arial"/>
                <w:color w:val="000000"/>
              </w:rPr>
              <w:t xml:space="preserve"> of the </w:t>
            </w:r>
            <w:proofErr w:type="spellStart"/>
            <w:r w:rsidRPr="00013FF4">
              <w:rPr>
                <w:rFonts w:ascii="Arial" w:hAnsi="Arial"/>
                <w:color w:val="000000"/>
              </w:rPr>
              <w:t>Iberian</w:t>
            </w:r>
            <w:proofErr w:type="spellEnd"/>
            <w:r w:rsidRPr="00013FF4">
              <w:rPr>
                <w:rFonts w:ascii="Arial" w:hAnsi="Arial"/>
                <w:color w:val="000000"/>
              </w:rPr>
              <w:t xml:space="preserve"> </w:t>
            </w:r>
            <w:proofErr w:type="spellStart"/>
            <w:r w:rsidRPr="00013FF4">
              <w:rPr>
                <w:rFonts w:ascii="Arial" w:hAnsi="Arial"/>
                <w:color w:val="000000"/>
              </w:rPr>
              <w:t>Peninsula</w:t>
            </w:r>
            <w:proofErr w:type="spellEnd"/>
          </w:p>
        </w:tc>
      </w:tr>
    </w:tbl>
    <w:p w:rsidR="007B37C4" w:rsidRDefault="007B37C4" w14:paraId="60660473" w14:textId="77777777">
      <w:pPr>
        <w:jc w:val="center"/>
        <w:rPr>
          <w:rFonts w:ascii="Arial" w:hAnsi="Arial" w:cs="Arial"/>
        </w:rPr>
      </w:pPr>
    </w:p>
    <w:tbl>
      <w:tblPr>
        <w:tblW w:w="9640" w:type="dxa"/>
        <w:tblInd w:w="-87" w:type="dxa"/>
        <w:tblCellMar>
          <w:top w:w="55" w:type="dxa"/>
          <w:left w:w="53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89"/>
        <w:gridCol w:w="3265"/>
      </w:tblGrid>
      <w:tr w:rsidR="007B37C4" w14:paraId="5DA8C2D2" w14:textId="77777777">
        <w:trPr>
          <w:cantSplit/>
        </w:trPr>
        <w:tc>
          <w:tcPr>
            <w:tcW w:w="318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B37C4" w:rsidRDefault="00964207" w14:paraId="44C5A9C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B37C4" w:rsidRDefault="00964207" w14:paraId="6E0E6C96" w14:textId="493F00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C15EDF">
              <w:rPr>
                <w:rFonts w:ascii="Arial" w:hAnsi="Arial" w:cs="Arial"/>
                <w:sz w:val="20"/>
                <w:szCs w:val="20"/>
              </w:rPr>
              <w:t>Bartosz Dondelewski</w:t>
            </w:r>
          </w:p>
        </w:tc>
        <w:tc>
          <w:tcPr>
            <w:tcW w:w="326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B37C4" w:rsidRDefault="00964207" w14:paraId="3A68B30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D76EB5" w:rsidR="007B37C4" w14:paraId="38CB3DE0" w14:textId="77777777">
        <w:trPr>
          <w:cantSplit/>
          <w:trHeight w:val="344"/>
        </w:trPr>
        <w:tc>
          <w:tcPr>
            <w:tcW w:w="3186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B37C4" w:rsidRDefault="007B37C4" w14:paraId="2E46E3B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9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B37C4" w:rsidRDefault="007B37C4" w14:paraId="709B56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013FF4" w:rsidR="00013FF4" w:rsidP="00013FF4" w:rsidRDefault="00013FF4" w14:paraId="660E5F89" w14:textId="77777777">
            <w:pPr>
              <w:rPr>
                <w:rFonts w:ascii="Arial" w:hAnsi="Arial" w:eastAsia="Times New Roman" w:cs="Arial"/>
                <w:color w:val="auto"/>
              </w:rPr>
            </w:pPr>
            <w:r w:rsidRPr="00013FF4">
              <w:rPr>
                <w:rFonts w:ascii="Arial" w:hAnsi="Arial" w:eastAsia="Times New Roman" w:cs="Arial"/>
                <w:color w:val="auto"/>
              </w:rPr>
              <w:t>Zespół pracowników Katedry Językoznawstwa Hiszpańskiego i Dydaktyki Języków Iberyjskich</w:t>
            </w:r>
          </w:p>
          <w:p w:rsidRPr="00D76EB5" w:rsidR="00D76EB5" w:rsidRDefault="00D76EB5" w14:paraId="6722B01D" w14:textId="13A96E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D76EB5" w:rsidR="007B37C4" w14:paraId="3486E1E4" w14:textId="77777777">
        <w:trPr>
          <w:cantSplit/>
          <w:trHeight w:val="57"/>
        </w:trPr>
        <w:tc>
          <w:tcPr>
            <w:tcW w:w="6375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B37C4" w:rsidRDefault="007B37C4" w14:paraId="68117F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B37C4" w:rsidRDefault="007B37C4" w14:paraId="024538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D76EB5" w:rsidR="007B37C4" w14:paraId="1C1F827F" w14:textId="77777777">
        <w:trPr>
          <w:cantSplit/>
        </w:trPr>
        <w:tc>
          <w:tcPr>
            <w:tcW w:w="31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B37C4" w:rsidRDefault="00964207" w14:paraId="3594BF7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B37C4" w:rsidRDefault="00013FF4" w14:paraId="2683498C" w14:textId="7D73B7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5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B37C4" w:rsidRDefault="007B37C4" w14:paraId="15A9549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37C4" w:rsidRDefault="007B37C4" w14:paraId="7FDE00D9" w14:textId="77777777">
      <w:pPr>
        <w:jc w:val="center"/>
        <w:rPr>
          <w:rFonts w:ascii="Arial" w:hAnsi="Arial" w:cs="Arial"/>
        </w:rPr>
      </w:pPr>
    </w:p>
    <w:p w:rsidR="007B37C4" w:rsidRDefault="007B37C4" w14:paraId="02D38650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07D459BF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964207" w14:paraId="7883AE15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Opis kursu (cele kształcenia)</w:t>
      </w:r>
    </w:p>
    <w:p w:rsidR="007B37C4" w:rsidRDefault="007B37C4" w14:paraId="6EBA4737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ook w:val="0000" w:firstRow="0" w:lastRow="0" w:firstColumn="0" w:lastColumn="0" w:noHBand="0" w:noVBand="0"/>
      </w:tblPr>
      <w:tblGrid>
        <w:gridCol w:w="9640"/>
      </w:tblGrid>
      <w:tr w:rsidR="007B37C4" w14:paraId="6295D149" w14:textId="77777777">
        <w:trPr>
          <w:trHeight w:val="1360"/>
        </w:trPr>
        <w:tc>
          <w:tcPr>
            <w:tcW w:w="96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7B37C4" w:rsidRDefault="008D028B" w14:paraId="1BF008FF" w14:textId="750E88E5">
            <w:pPr>
              <w:widowControl w:val="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t xml:space="preserve">Celem kursu jest zdobycie podstawowej wiedzy z zakresu geograficznego i społecznego zróżnicowania językowego Półwyspu Iberyjskiego, a także z dziedzin pokrewnych, takich jak antropologia językowa, </w:t>
            </w:r>
            <w:r w:rsidR="0028091E">
              <w:t>czy dokumentacja i rewitalizacja języków.</w:t>
            </w:r>
          </w:p>
        </w:tc>
      </w:tr>
    </w:tbl>
    <w:p w:rsidR="007B37C4" w:rsidRDefault="007B37C4" w14:paraId="288AD5A2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713261D8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964207" w14:paraId="34E08BF0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7B37C4" w:rsidRDefault="007B37C4" w14:paraId="25654264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CellMar>
          <w:top w:w="55" w:type="dxa"/>
          <w:left w:w="53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39"/>
        <w:gridCol w:w="7701"/>
      </w:tblGrid>
      <w:tr w:rsidR="007B37C4" w14:paraId="29313ED6" w14:textId="77777777">
        <w:trPr>
          <w:trHeight w:val="550"/>
        </w:trPr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B37C4" w:rsidRDefault="00964207" w14:paraId="38B0C5C1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Wiedza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B37C4" w:rsidRDefault="00964207" w14:paraId="709F4544" w14:textId="3AA127F6">
            <w:r>
              <w:rPr>
                <w:rFonts w:ascii="Arial" w:hAnsi="Arial" w:cs="Arial"/>
                <w:sz w:val="22"/>
                <w:szCs w:val="16"/>
              </w:rPr>
              <w:t>J. hiszpański na poziomie B</w:t>
            </w:r>
            <w:r w:rsidR="00013FF4">
              <w:rPr>
                <w:rFonts w:ascii="Arial" w:hAnsi="Arial" w:cs="Arial"/>
                <w:sz w:val="22"/>
                <w:szCs w:val="16"/>
              </w:rPr>
              <w:t>2</w:t>
            </w:r>
            <w:r w:rsidR="00AF27C5">
              <w:rPr>
                <w:rFonts w:ascii="Arial" w:hAnsi="Arial" w:cs="Arial"/>
                <w:sz w:val="22"/>
                <w:szCs w:val="16"/>
              </w:rPr>
              <w:t>+</w:t>
            </w:r>
            <w:r w:rsidR="00013FF4">
              <w:rPr>
                <w:rFonts w:ascii="Arial" w:hAnsi="Arial" w:cs="Arial"/>
                <w:sz w:val="22"/>
                <w:szCs w:val="16"/>
              </w:rPr>
              <w:t>, mile widziana znajomość innych języków iberyjskich</w:t>
            </w:r>
            <w:r w:rsidR="003834B1">
              <w:rPr>
                <w:rFonts w:ascii="Arial" w:hAnsi="Arial" w:cs="Arial"/>
                <w:sz w:val="22"/>
                <w:szCs w:val="16"/>
              </w:rPr>
              <w:t xml:space="preserve"> oraz j. angielskiego</w:t>
            </w:r>
          </w:p>
        </w:tc>
      </w:tr>
      <w:tr w:rsidR="007B37C4" w14:paraId="272CC09A" w14:textId="77777777">
        <w:trPr>
          <w:trHeight w:val="577"/>
        </w:trPr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B37C4" w:rsidRDefault="00964207" w14:paraId="61445867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Umiejętności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B37C4" w:rsidRDefault="00964207" w14:paraId="16005E42" w14:textId="3D938DD8">
            <w:r>
              <w:rPr>
                <w:rFonts w:ascii="Arial" w:hAnsi="Arial" w:cs="Arial"/>
                <w:sz w:val="22"/>
                <w:szCs w:val="16"/>
              </w:rPr>
              <w:t>J. hiszpański na poziomie B</w:t>
            </w:r>
            <w:r w:rsidR="00013FF4">
              <w:rPr>
                <w:rFonts w:ascii="Arial" w:hAnsi="Arial" w:cs="Arial"/>
                <w:sz w:val="22"/>
                <w:szCs w:val="16"/>
              </w:rPr>
              <w:t>2</w:t>
            </w:r>
            <w:r w:rsidR="00AF27C5">
              <w:rPr>
                <w:rFonts w:ascii="Arial" w:hAnsi="Arial" w:cs="Arial"/>
                <w:sz w:val="22"/>
                <w:szCs w:val="16"/>
              </w:rPr>
              <w:t>+</w:t>
            </w:r>
            <w:r w:rsidR="00013FF4">
              <w:rPr>
                <w:rFonts w:ascii="Arial" w:hAnsi="Arial" w:cs="Arial"/>
                <w:sz w:val="22"/>
                <w:szCs w:val="16"/>
              </w:rPr>
              <w:t>, mile widziana znajomość innych języków iberyjskich</w:t>
            </w:r>
            <w:r w:rsidR="003834B1">
              <w:rPr>
                <w:rFonts w:ascii="Arial" w:hAnsi="Arial" w:cs="Arial"/>
                <w:sz w:val="22"/>
                <w:szCs w:val="16"/>
              </w:rPr>
              <w:t xml:space="preserve"> oraz j. angielskiego</w:t>
            </w:r>
          </w:p>
        </w:tc>
      </w:tr>
      <w:tr w:rsidR="007B37C4" w14:paraId="2F30B775" w14:textId="77777777"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B37C4" w:rsidRDefault="00964207" w14:paraId="7AE59761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Kursy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B37C4" w:rsidRDefault="00013FF4" w14:paraId="54ED505C" w14:textId="78A99CDC">
            <w:pPr>
              <w:spacing w:before="114" w:after="114"/>
            </w:pPr>
            <w:r>
              <w:rPr>
                <w:rFonts w:ascii="Arial" w:hAnsi="Arial" w:cs="Arial"/>
                <w:sz w:val="22"/>
                <w:szCs w:val="16"/>
              </w:rPr>
              <w:t>Kursy z językoznawstwa ogólnego realizowane w I cyklu</w:t>
            </w:r>
          </w:p>
        </w:tc>
      </w:tr>
    </w:tbl>
    <w:p w:rsidR="007B37C4" w:rsidRDefault="007B37C4" w14:paraId="7AFADBC4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04CDED5C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6B179F56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964207" w14:paraId="044899EF" w14:textId="77777777">
      <w:pPr>
        <w:widowControl w:val="0"/>
      </w:pPr>
      <w:r>
        <w:rPr>
          <w:rFonts w:ascii="Arial" w:hAnsi="Arial" w:eastAsia="Arial" w:cs="Arial"/>
          <w:color w:val="000000"/>
          <w:sz w:val="22"/>
          <w:szCs w:val="22"/>
        </w:rPr>
        <w:t xml:space="preserve">Efekty kształcenia </w:t>
      </w:r>
    </w:p>
    <w:p w:rsidR="007B37C4" w:rsidRDefault="007B37C4" w14:paraId="70462AAE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ook w:val="0000" w:firstRow="0" w:lastRow="0" w:firstColumn="0" w:lastColumn="0" w:noHBand="0" w:noVBand="0"/>
      </w:tblPr>
      <w:tblGrid>
        <w:gridCol w:w="1977"/>
        <w:gridCol w:w="5294"/>
        <w:gridCol w:w="2369"/>
      </w:tblGrid>
      <w:tr w:rsidR="007B37C4" w:rsidTr="5ACC07CC" w14:paraId="2B712FFE" w14:textId="77777777">
        <w:trPr>
          <w:trHeight w:val="920"/>
        </w:trPr>
        <w:tc>
          <w:tcPr>
            <w:tcW w:w="1977" w:type="dxa"/>
            <w:vMerge w:val="restart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4EE052A4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lastRenderedPageBreak/>
              <w:t>Wiedza</w:t>
            </w:r>
          </w:p>
        </w:tc>
        <w:tc>
          <w:tcPr>
            <w:tcW w:w="5294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0ECF3A1E" w14:noSpellErr="1" w14:textId="7D8FCB7E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 w:rsidRPr="5ACC07CC" w:rsidR="00964207">
              <w:rPr>
                <w:rFonts w:ascii="Arial" w:hAnsi="Arial" w:eastAsia="Arial" w:cs="Arial"/>
                <w:color w:val="000000" w:themeColor="text1" w:themeTint="FF" w:themeShade="FF"/>
              </w:rPr>
              <w:t xml:space="preserve">Efekt </w:t>
            </w:r>
            <w:r w:rsidRPr="5ACC07CC" w:rsidR="4922DA0F">
              <w:rPr>
                <w:rFonts w:ascii="Arial" w:hAnsi="Arial" w:eastAsia="Arial" w:cs="Arial"/>
                <w:color w:val="000000" w:themeColor="text1" w:themeTint="FF" w:themeShade="FF"/>
              </w:rPr>
              <w:t>ucz</w:t>
            </w:r>
            <w:r w:rsidRPr="5ACC07CC" w:rsidR="00964207">
              <w:rPr>
                <w:rFonts w:ascii="Arial" w:hAnsi="Arial" w:eastAsia="Arial" w:cs="Arial"/>
                <w:color w:val="000000" w:themeColor="text1" w:themeTint="FF" w:themeShade="FF"/>
              </w:rPr>
              <w:t>enia</w:t>
            </w:r>
            <w:r w:rsidRPr="5ACC07CC" w:rsidR="05AF9596">
              <w:rPr>
                <w:rFonts w:ascii="Arial" w:hAnsi="Arial" w:eastAsia="Arial" w:cs="Arial"/>
                <w:color w:val="000000" w:themeColor="text1" w:themeTint="FF" w:themeShade="FF"/>
              </w:rPr>
              <w:t xml:space="preserve"> się</w:t>
            </w:r>
            <w:r w:rsidRPr="5ACC07CC" w:rsidR="00964207">
              <w:rPr>
                <w:rFonts w:ascii="Arial" w:hAnsi="Arial" w:eastAsia="Arial" w:cs="Arial"/>
                <w:color w:val="000000" w:themeColor="text1" w:themeTint="FF" w:themeShade="FF"/>
              </w:rPr>
              <w:t xml:space="preserve"> dla kursu</w:t>
            </w:r>
          </w:p>
        </w:tc>
        <w:tc>
          <w:tcPr>
            <w:tcW w:w="236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3EF550E3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 xml:space="preserve">Odniesienie do efektów dla specjalności </w:t>
            </w:r>
          </w:p>
          <w:p w:rsidR="007B37C4" w:rsidRDefault="00964207" w14:paraId="642CF2F3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Arial" w:cs="Arial"/>
                <w:color w:val="000000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7B37C4" w:rsidTr="5ACC07CC" w14:paraId="5804A135" w14:textId="77777777">
        <w:trPr>
          <w:trHeight w:val="1440"/>
        </w:trPr>
        <w:tc>
          <w:tcPr>
            <w:tcW w:w="1977" w:type="dxa"/>
            <w:vMerge/>
            <w:tcBorders/>
            <w:tcMar/>
            <w:vAlign w:val="center"/>
          </w:tcPr>
          <w:p w:rsidR="007B37C4" w:rsidRDefault="007B37C4" w14:paraId="304AE357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294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7B37C4" w:rsidRDefault="007B37C4" w14:paraId="44003FB2" w14:textId="77777777">
            <w:pPr>
              <w:widowControl w:val="0"/>
              <w:rPr>
                <w:rFonts w:ascii="Arial" w:hAnsi="Arial" w:eastAsia="Arial" w:cs="Arial"/>
                <w:color w:val="000000"/>
              </w:rPr>
            </w:pPr>
          </w:p>
          <w:p w:rsidR="007B37C4" w:rsidRDefault="00964207" w14:paraId="58986741" w14:textId="52BA8DF5">
            <w:r>
              <w:rPr>
                <w:rFonts w:ascii="Arial" w:hAnsi="Arial" w:cs="Arial"/>
              </w:rPr>
              <w:t xml:space="preserve">W01, zna </w:t>
            </w:r>
            <w:r w:rsidR="00013FF4">
              <w:rPr>
                <w:rFonts w:ascii="Arial" w:hAnsi="Arial" w:cs="Arial"/>
              </w:rPr>
              <w:t>i rozumie podstawowe pojęcia z zakresu dialektologii w kontekście iberyjskim.</w:t>
            </w:r>
          </w:p>
          <w:p w:rsidR="007B37C4" w:rsidRDefault="00964207" w14:paraId="69BE0F6A" w14:textId="1E529001">
            <w:pPr>
              <w:widowControl w:val="0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cs="Arial"/>
              </w:rPr>
              <w:t>W02,</w:t>
            </w:r>
            <w:r w:rsidR="00013FF4">
              <w:rPr>
                <w:rFonts w:ascii="Arial" w:hAnsi="Arial" w:cs="Arial"/>
              </w:rPr>
              <w:t xml:space="preserve"> zna i rozumie podstawowe pojęcia z zakresu</w:t>
            </w:r>
            <w:r w:rsidR="00F945B0">
              <w:rPr>
                <w:rFonts w:ascii="Arial" w:hAnsi="Arial" w:cs="Arial"/>
              </w:rPr>
              <w:t xml:space="preserve"> </w:t>
            </w:r>
            <w:r w:rsidR="00013FF4">
              <w:rPr>
                <w:rFonts w:ascii="Arial" w:hAnsi="Arial" w:cs="Arial"/>
              </w:rPr>
              <w:t>socjolingwistyki</w:t>
            </w:r>
            <w:r w:rsidR="00F945B0">
              <w:rPr>
                <w:rFonts w:ascii="Arial" w:hAnsi="Arial" w:cs="Arial"/>
              </w:rPr>
              <w:t xml:space="preserve"> w kontekście iberyjskim</w:t>
            </w:r>
          </w:p>
        </w:tc>
        <w:tc>
          <w:tcPr>
            <w:tcW w:w="236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7B37C4" w:rsidRDefault="007B37C4" w14:paraId="3B623771" w14:textId="77777777">
            <w:pPr>
              <w:rPr>
                <w:rFonts w:ascii="Arial" w:hAnsi="Arial" w:cs="Arial"/>
              </w:rPr>
            </w:pPr>
          </w:p>
          <w:p w:rsidR="007B37C4" w:rsidRDefault="00964207" w14:paraId="41F5AD09" w14:textId="77777777">
            <w:r>
              <w:rPr>
                <w:rFonts w:ascii="Arial" w:hAnsi="Arial" w:cs="Arial"/>
              </w:rPr>
              <w:t>W01</w:t>
            </w:r>
          </w:p>
          <w:p w:rsidR="007B37C4" w:rsidRDefault="007B37C4" w14:paraId="08FC1AF3" w14:textId="77777777">
            <w:pPr>
              <w:rPr>
                <w:rFonts w:ascii="Arial" w:hAnsi="Arial" w:cs="Arial"/>
              </w:rPr>
            </w:pPr>
          </w:p>
          <w:p w:rsidR="007B37C4" w:rsidRDefault="00964207" w14:paraId="4AA2863D" w14:textId="77777777">
            <w:r>
              <w:rPr>
                <w:rFonts w:ascii="Arial" w:hAnsi="Arial" w:cs="Arial"/>
              </w:rPr>
              <w:t>W02</w:t>
            </w:r>
          </w:p>
        </w:tc>
      </w:tr>
    </w:tbl>
    <w:p w:rsidR="007B37C4" w:rsidRDefault="007B37C4" w14:paraId="44A9604B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30E0089F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ook w:val="0000" w:firstRow="0" w:lastRow="0" w:firstColumn="0" w:lastColumn="0" w:noHBand="0" w:noVBand="0"/>
      </w:tblPr>
      <w:tblGrid>
        <w:gridCol w:w="1981"/>
        <w:gridCol w:w="5246"/>
        <w:gridCol w:w="2413"/>
      </w:tblGrid>
      <w:tr w:rsidR="007B37C4" w:rsidTr="5ACC07CC" w14:paraId="4A95048E" w14:textId="77777777">
        <w:trPr>
          <w:trHeight w:val="920"/>
        </w:trPr>
        <w:tc>
          <w:tcPr>
            <w:tcW w:w="1981" w:type="dxa"/>
            <w:vMerge w:val="restart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1DB77A67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Umiejętności</w:t>
            </w:r>
          </w:p>
        </w:tc>
        <w:tc>
          <w:tcPr>
            <w:tcW w:w="5246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22DF9591" w14:noSpellErr="1" w14:textId="62DA7F08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 w:rsidRPr="5ACC07CC" w:rsidR="00964207">
              <w:rPr>
                <w:rFonts w:ascii="Arial" w:hAnsi="Arial" w:eastAsia="Arial" w:cs="Arial"/>
                <w:color w:val="000000" w:themeColor="text1" w:themeTint="FF" w:themeShade="FF"/>
              </w:rPr>
              <w:t xml:space="preserve">Efekt </w:t>
            </w:r>
            <w:r w:rsidRPr="5ACC07CC" w:rsidR="0598713E">
              <w:rPr>
                <w:rFonts w:ascii="Arial" w:hAnsi="Arial" w:eastAsia="Arial" w:cs="Arial"/>
                <w:color w:val="000000" w:themeColor="text1" w:themeTint="FF" w:themeShade="FF"/>
              </w:rPr>
              <w:t>ucz</w:t>
            </w:r>
            <w:r w:rsidRPr="5ACC07CC" w:rsidR="00964207">
              <w:rPr>
                <w:rFonts w:ascii="Arial" w:hAnsi="Arial" w:eastAsia="Arial" w:cs="Arial"/>
                <w:color w:val="000000" w:themeColor="text1" w:themeTint="FF" w:themeShade="FF"/>
              </w:rPr>
              <w:t>enia</w:t>
            </w:r>
            <w:r w:rsidRPr="5ACC07CC" w:rsidR="6CD56E44">
              <w:rPr>
                <w:rFonts w:ascii="Arial" w:hAnsi="Arial" w:eastAsia="Arial" w:cs="Arial"/>
                <w:color w:val="000000" w:themeColor="text1" w:themeTint="FF" w:themeShade="FF"/>
              </w:rPr>
              <w:t xml:space="preserve"> się</w:t>
            </w:r>
            <w:r w:rsidRPr="5ACC07CC" w:rsidR="00964207">
              <w:rPr>
                <w:rFonts w:ascii="Arial" w:hAnsi="Arial" w:eastAsia="Arial" w:cs="Arial"/>
                <w:color w:val="000000" w:themeColor="text1" w:themeTint="FF" w:themeShade="FF"/>
              </w:rPr>
              <w:t xml:space="preserve"> dla kursu</w:t>
            </w:r>
          </w:p>
        </w:tc>
        <w:tc>
          <w:tcPr>
            <w:tcW w:w="2413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76798E79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Odniesienie do efektów dla specjalności</w:t>
            </w:r>
          </w:p>
          <w:p w:rsidR="007B37C4" w:rsidRDefault="00964207" w14:paraId="305BBE01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16"/>
                <w:szCs w:val="16"/>
              </w:rPr>
              <w:t>(określonych w karcie programu studiów dla modułu specjalność)</w:t>
            </w:r>
          </w:p>
        </w:tc>
      </w:tr>
      <w:tr w:rsidR="007B37C4" w:rsidTr="5ACC07CC" w14:paraId="0C4C79CD" w14:textId="77777777">
        <w:trPr>
          <w:trHeight w:val="2100"/>
        </w:trPr>
        <w:tc>
          <w:tcPr>
            <w:tcW w:w="1981" w:type="dxa"/>
            <w:vMerge/>
            <w:tcBorders/>
            <w:tcMar/>
            <w:vAlign w:val="center"/>
          </w:tcPr>
          <w:p w:rsidR="007B37C4" w:rsidRDefault="007B37C4" w14:paraId="51DC8D68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246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7B37C4" w:rsidRDefault="00964207" w14:paraId="1529B61C" w14:textId="77777777">
            <w:pPr>
              <w:tabs>
                <w:tab w:val="left" w:pos="573"/>
                <w:tab w:val="left" w:pos="4741"/>
              </w:tabs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 xml:space="preserve">U01 </w:t>
            </w:r>
          </w:p>
          <w:p w:rsidR="007B37C4" w:rsidRDefault="00964207" w14:paraId="7C3C1627" w14:textId="4B5682D5">
            <w:pPr>
              <w:tabs>
                <w:tab w:val="left" w:pos="573"/>
                <w:tab w:val="left" w:pos="4741"/>
              </w:tabs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 xml:space="preserve">Potrafi wyszukiwać i analizować informacje z różnych dziedzin specjalistycznych, szczególnie z </w:t>
            </w:r>
            <w:r w:rsidR="00F945B0">
              <w:rPr>
                <w:rFonts w:ascii="Arial" w:hAnsi="Arial" w:eastAsia="Comic Sans MS" w:cs="Comic Sans MS"/>
                <w:color w:val="000000"/>
              </w:rPr>
              <w:t>dziedziny dialektologii i socjolingwistyki</w:t>
            </w:r>
          </w:p>
          <w:p w:rsidR="007B37C4" w:rsidRDefault="00964207" w14:paraId="282AC909" w14:textId="77777777">
            <w:pPr>
              <w:tabs>
                <w:tab w:val="left" w:pos="573"/>
                <w:tab w:val="left" w:pos="4741"/>
              </w:tabs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>U02</w:t>
            </w:r>
          </w:p>
          <w:p w:rsidR="007B37C4" w:rsidRDefault="00964207" w14:paraId="0C6F2348" w14:textId="2655EC86">
            <w:pPr>
              <w:tabs>
                <w:tab w:val="left" w:pos="573"/>
                <w:tab w:val="left" w:pos="4741"/>
              </w:tabs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 xml:space="preserve">Posiada podstawowe umiejętności </w:t>
            </w:r>
            <w:r w:rsidR="00F945B0">
              <w:rPr>
                <w:rFonts w:ascii="Arial" w:hAnsi="Arial" w:eastAsia="Comic Sans MS" w:cs="Comic Sans MS"/>
                <w:color w:val="000000"/>
              </w:rPr>
              <w:t>analizy tekstu dialektalnego oraz analizy socjolingwistycznej wybranego studium przypadku</w:t>
            </w:r>
          </w:p>
          <w:p w:rsidR="007B37C4" w:rsidRDefault="00964207" w14:paraId="1EA93FCC" w14:textId="77777777">
            <w:pPr>
              <w:tabs>
                <w:tab w:val="left" w:pos="573"/>
                <w:tab w:val="left" w:pos="4741"/>
              </w:tabs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>U03</w:t>
            </w:r>
          </w:p>
          <w:p w:rsidR="007B37C4" w:rsidRDefault="00964207" w14:paraId="5E014941" w14:textId="6DDDC3FD">
            <w:pPr>
              <w:tabs>
                <w:tab w:val="left" w:pos="573"/>
                <w:tab w:val="left" w:pos="4741"/>
              </w:tabs>
              <w:rPr>
                <w:color w:val="1A171B"/>
              </w:rPr>
            </w:pPr>
            <w:r>
              <w:rPr>
                <w:rFonts w:ascii="Arial" w:hAnsi="Arial" w:eastAsia="Comic Sans MS" w:cs="Comic Sans MS"/>
                <w:color w:val="000000"/>
              </w:rPr>
              <w:t>W typowych sytuacjach zawodowych potrafi precyzyjnie i skutecznie komunikować problemy związane z</w:t>
            </w:r>
            <w:r w:rsidR="00F945B0">
              <w:rPr>
                <w:rFonts w:ascii="Arial" w:hAnsi="Arial" w:eastAsia="Comic Sans MS" w:cs="Comic Sans MS"/>
                <w:color w:val="000000"/>
              </w:rPr>
              <w:t xml:space="preserve"> dialektologią i socjolingwistyką Półwyspu Iberyjskiego</w:t>
            </w:r>
          </w:p>
        </w:tc>
        <w:tc>
          <w:tcPr>
            <w:tcW w:w="2413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7B37C4" w:rsidRDefault="00964207" w14:paraId="72641BC6" w14:textId="77777777">
            <w:r>
              <w:rPr>
                <w:rFonts w:ascii="Arial" w:hAnsi="Arial" w:cs="Arial"/>
              </w:rPr>
              <w:t>U01</w:t>
            </w:r>
          </w:p>
          <w:p w:rsidR="007B37C4" w:rsidRDefault="007B37C4" w14:paraId="058A80FB" w14:textId="77777777">
            <w:pPr>
              <w:rPr>
                <w:rFonts w:ascii="Arial" w:hAnsi="Arial" w:cs="Arial"/>
              </w:rPr>
            </w:pPr>
          </w:p>
          <w:p w:rsidR="007B37C4" w:rsidRDefault="007B37C4" w14:paraId="2D82CF03" w14:textId="77777777">
            <w:pPr>
              <w:rPr>
                <w:rFonts w:ascii="Arial" w:hAnsi="Arial" w:cs="Arial"/>
              </w:rPr>
            </w:pPr>
          </w:p>
          <w:p w:rsidR="007B37C4" w:rsidRDefault="007B37C4" w14:paraId="0E4C77EA" w14:textId="77777777">
            <w:pPr>
              <w:rPr>
                <w:rFonts w:ascii="Arial" w:hAnsi="Arial" w:cs="Arial"/>
              </w:rPr>
            </w:pPr>
          </w:p>
          <w:p w:rsidR="007B37C4" w:rsidRDefault="007B37C4" w14:paraId="26A10CF9" w14:textId="77777777">
            <w:pPr>
              <w:rPr>
                <w:rFonts w:ascii="Arial" w:hAnsi="Arial" w:cs="Arial"/>
              </w:rPr>
            </w:pPr>
          </w:p>
          <w:p w:rsidR="007B37C4" w:rsidRDefault="007B37C4" w14:paraId="0B7B7272" w14:textId="77777777">
            <w:pPr>
              <w:rPr>
                <w:rFonts w:ascii="Arial" w:hAnsi="Arial" w:cs="Arial"/>
              </w:rPr>
            </w:pPr>
          </w:p>
          <w:p w:rsidR="007B37C4" w:rsidRDefault="00964207" w14:paraId="19E2258E" w14:textId="77777777">
            <w:r>
              <w:rPr>
                <w:rFonts w:ascii="Arial" w:hAnsi="Arial" w:cs="Arial"/>
              </w:rPr>
              <w:t>U02</w:t>
            </w:r>
          </w:p>
          <w:p w:rsidR="007B37C4" w:rsidRDefault="007B37C4" w14:paraId="13C77D86" w14:textId="77777777">
            <w:pPr>
              <w:rPr>
                <w:rFonts w:ascii="Arial" w:hAnsi="Arial" w:cs="Arial"/>
              </w:rPr>
            </w:pPr>
          </w:p>
          <w:p w:rsidR="007B37C4" w:rsidRDefault="007B37C4" w14:paraId="67273559" w14:textId="77777777">
            <w:pPr>
              <w:rPr>
                <w:rFonts w:ascii="Arial" w:hAnsi="Arial" w:cs="Arial"/>
              </w:rPr>
            </w:pPr>
          </w:p>
          <w:p w:rsidR="007B37C4" w:rsidRDefault="007B37C4" w14:paraId="663695F5" w14:textId="77777777">
            <w:pPr>
              <w:rPr>
                <w:rFonts w:ascii="Arial" w:hAnsi="Arial" w:cs="Arial"/>
              </w:rPr>
            </w:pPr>
          </w:p>
          <w:p w:rsidR="007B37C4" w:rsidRDefault="007B37C4" w14:paraId="5723D728" w14:textId="77777777">
            <w:pPr>
              <w:rPr>
                <w:rFonts w:ascii="Arial" w:hAnsi="Arial" w:cs="Arial"/>
              </w:rPr>
            </w:pPr>
          </w:p>
          <w:p w:rsidR="007B37C4" w:rsidRDefault="00964207" w14:paraId="1501FCBD" w14:textId="77777777">
            <w:r>
              <w:rPr>
                <w:rFonts w:ascii="Arial" w:hAnsi="Arial" w:cs="Arial"/>
              </w:rPr>
              <w:t>U03</w:t>
            </w:r>
          </w:p>
          <w:p w:rsidR="007B37C4" w:rsidRDefault="007B37C4" w14:paraId="0849A506" w14:textId="77777777">
            <w:pPr>
              <w:rPr>
                <w:rFonts w:ascii="Arial" w:hAnsi="Arial" w:eastAsia="Arial" w:cs="Arial"/>
                <w:color w:val="000000"/>
              </w:rPr>
            </w:pPr>
          </w:p>
        </w:tc>
      </w:tr>
    </w:tbl>
    <w:p w:rsidR="007B37C4" w:rsidRDefault="007B37C4" w14:paraId="6CE95DCD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4FC06161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ook w:val="0000" w:firstRow="0" w:lastRow="0" w:firstColumn="0" w:lastColumn="0" w:noHBand="0" w:noVBand="0"/>
      </w:tblPr>
      <w:tblGrid>
        <w:gridCol w:w="1981"/>
        <w:gridCol w:w="5246"/>
        <w:gridCol w:w="2413"/>
      </w:tblGrid>
      <w:tr w:rsidR="007B37C4" w:rsidTr="5ACC07CC" w14:paraId="4C002FE6" w14:textId="77777777">
        <w:trPr>
          <w:trHeight w:val="800"/>
        </w:trPr>
        <w:tc>
          <w:tcPr>
            <w:tcW w:w="1981" w:type="dxa"/>
            <w:vMerge w:val="restart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2264B343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Kompetencje społeczne</w:t>
            </w:r>
          </w:p>
        </w:tc>
        <w:tc>
          <w:tcPr>
            <w:tcW w:w="5246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0C3DCFD5" w14:noSpellErr="1" w14:textId="0A32B36F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 w:rsidRPr="5ACC07CC" w:rsidR="00964207">
              <w:rPr>
                <w:rFonts w:ascii="Arial" w:hAnsi="Arial" w:eastAsia="Arial" w:cs="Arial"/>
                <w:color w:val="000000" w:themeColor="text1" w:themeTint="FF" w:themeShade="FF"/>
              </w:rPr>
              <w:t xml:space="preserve">Efekt </w:t>
            </w:r>
            <w:r w:rsidRPr="5ACC07CC" w:rsidR="601BE5D1">
              <w:rPr>
                <w:rFonts w:ascii="Arial" w:hAnsi="Arial" w:eastAsia="Arial" w:cs="Arial"/>
                <w:color w:val="000000" w:themeColor="text1" w:themeTint="FF" w:themeShade="FF"/>
              </w:rPr>
              <w:t>ucz</w:t>
            </w:r>
            <w:r w:rsidRPr="5ACC07CC" w:rsidR="00964207">
              <w:rPr>
                <w:rFonts w:ascii="Arial" w:hAnsi="Arial" w:eastAsia="Arial" w:cs="Arial"/>
                <w:color w:val="000000" w:themeColor="text1" w:themeTint="FF" w:themeShade="FF"/>
              </w:rPr>
              <w:t>enia</w:t>
            </w:r>
            <w:r w:rsidRPr="5ACC07CC" w:rsidR="3D5CF98B">
              <w:rPr>
                <w:rFonts w:ascii="Arial" w:hAnsi="Arial" w:eastAsia="Arial" w:cs="Arial"/>
                <w:color w:val="000000" w:themeColor="text1" w:themeTint="FF" w:themeShade="FF"/>
              </w:rPr>
              <w:t xml:space="preserve"> się</w:t>
            </w:r>
            <w:r w:rsidRPr="5ACC07CC" w:rsidR="00964207">
              <w:rPr>
                <w:rFonts w:ascii="Arial" w:hAnsi="Arial" w:eastAsia="Arial" w:cs="Arial"/>
                <w:color w:val="000000" w:themeColor="text1" w:themeTint="FF" w:themeShade="FF"/>
              </w:rPr>
              <w:t xml:space="preserve"> dla kursu</w:t>
            </w:r>
          </w:p>
        </w:tc>
        <w:tc>
          <w:tcPr>
            <w:tcW w:w="2413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3A5AE496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 xml:space="preserve">Odniesienie do efektów  dla specjalności </w:t>
            </w:r>
            <w:r>
              <w:rPr>
                <w:rFonts w:ascii="Arial" w:hAnsi="Arial" w:eastAsia="Arial" w:cs="Arial"/>
                <w:color w:val="000000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7B37C4" w:rsidTr="5ACC07CC" w14:paraId="0BCA4BF6" w14:textId="77777777">
        <w:trPr>
          <w:trHeight w:val="1980"/>
        </w:trPr>
        <w:tc>
          <w:tcPr>
            <w:tcW w:w="1981" w:type="dxa"/>
            <w:vMerge/>
            <w:tcBorders/>
            <w:tcMar/>
            <w:vAlign w:val="center"/>
          </w:tcPr>
          <w:p w:rsidR="007B37C4" w:rsidRDefault="007B37C4" w14:paraId="3E3A697D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246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7B37C4" w:rsidRDefault="00964207" w14:paraId="61EDBF91" w14:textId="77777777">
            <w:pPr>
              <w:spacing w:line="276" w:lineRule="auto"/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 xml:space="preserve">K01 </w:t>
            </w:r>
          </w:p>
          <w:p w:rsidR="007B37C4" w:rsidRDefault="00964207" w14:paraId="78DB11BD" w14:textId="41376563">
            <w:pPr>
              <w:tabs>
                <w:tab w:val="left" w:pos="573"/>
                <w:tab w:val="left" w:pos="4741"/>
              </w:tabs>
              <w:spacing w:line="276" w:lineRule="auto"/>
              <w:rPr>
                <w:rFonts w:ascii="Comic Sans MS" w:hAnsi="Comic Sans MS" w:eastAsia="Comic Sans MS" w:cs="Comic Sans MS"/>
                <w:color w:val="1A171B"/>
              </w:rPr>
            </w:pPr>
            <w:r>
              <w:rPr>
                <w:rFonts w:ascii="Arial" w:hAnsi="Arial" w:eastAsia="Comic Sans MS" w:cs="Comic Sans MS"/>
                <w:color w:val="1A171B"/>
              </w:rPr>
              <w:t xml:space="preserve">ma świadomość </w:t>
            </w:r>
            <w:r w:rsidR="00F945B0">
              <w:rPr>
                <w:rFonts w:ascii="Arial" w:hAnsi="Arial" w:eastAsia="Comic Sans MS" w:cs="Comic Sans MS"/>
                <w:color w:val="1A171B"/>
              </w:rPr>
              <w:t>zróżnicowania językowego i socjolingwistycznego Półwyspu Iberyjskiego</w:t>
            </w:r>
          </w:p>
          <w:p w:rsidR="007B37C4" w:rsidRDefault="00964207" w14:paraId="0744675D" w14:textId="77777777">
            <w:pPr>
              <w:spacing w:line="276" w:lineRule="auto"/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 xml:space="preserve">K02 </w:t>
            </w:r>
          </w:p>
          <w:p w:rsidR="007B37C4" w:rsidRDefault="00F945B0" w14:paraId="663E1D3F" w14:textId="79C16574">
            <w:pPr>
              <w:spacing w:line="276" w:lineRule="auto"/>
              <w:rPr>
                <w:rFonts w:ascii="Comic Sans MS" w:hAnsi="Comic Sans MS" w:eastAsia="Comic Sans MS" w:cs="Comic Sans MS"/>
                <w:color w:val="1A171B"/>
              </w:rPr>
            </w:pPr>
            <w:r>
              <w:rPr>
                <w:rFonts w:ascii="Arial" w:hAnsi="Arial" w:eastAsia="Comic Sans MS" w:cs="Comic Sans MS"/>
                <w:color w:val="1A171B"/>
              </w:rPr>
              <w:t>potrafi rozmawiać z szacunkiem na temat dialektów i mniejszości językowych i rozumie wartość kulturową i naukową dialektów i języków mniejszościowych Półwyspu Iberyjskiego</w:t>
            </w:r>
          </w:p>
        </w:tc>
        <w:tc>
          <w:tcPr>
            <w:tcW w:w="2413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7B37C4" w:rsidRDefault="00964207" w14:paraId="77F4D825" w14:textId="77777777">
            <w:pPr>
              <w:widowControl w:val="0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K01</w:t>
            </w:r>
          </w:p>
          <w:p w:rsidR="007B37C4" w:rsidRDefault="007B37C4" w14:paraId="0714F09E" w14:textId="77777777">
            <w:pPr>
              <w:widowControl w:val="0"/>
              <w:rPr>
                <w:rFonts w:ascii="Arial" w:hAnsi="Arial" w:eastAsia="Arial" w:cs="Arial"/>
                <w:color w:val="000000"/>
              </w:rPr>
            </w:pPr>
          </w:p>
          <w:p w:rsidR="007B37C4" w:rsidRDefault="007B37C4" w14:paraId="495F8389" w14:textId="77777777">
            <w:pPr>
              <w:widowControl w:val="0"/>
              <w:rPr>
                <w:rFonts w:ascii="Arial" w:hAnsi="Arial" w:eastAsia="Arial" w:cs="Arial"/>
                <w:color w:val="000000"/>
              </w:rPr>
            </w:pPr>
          </w:p>
          <w:p w:rsidR="007B37C4" w:rsidRDefault="007B37C4" w14:paraId="70460A10" w14:textId="77777777">
            <w:pPr>
              <w:widowControl w:val="0"/>
              <w:rPr>
                <w:rFonts w:ascii="Arial" w:hAnsi="Arial" w:eastAsia="Arial" w:cs="Arial"/>
                <w:color w:val="000000"/>
              </w:rPr>
            </w:pPr>
          </w:p>
          <w:p w:rsidR="007B37C4" w:rsidRDefault="00964207" w14:paraId="49FD0C36" w14:textId="77777777">
            <w:pPr>
              <w:widowControl w:val="0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K02</w:t>
            </w:r>
          </w:p>
        </w:tc>
      </w:tr>
    </w:tbl>
    <w:p w:rsidR="007B37C4" w:rsidRDefault="00964207" w14:paraId="6AD0D5C3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br w:type="page"/>
      </w:r>
    </w:p>
    <w:p w:rsidR="007B37C4" w:rsidRDefault="007B37C4" w14:paraId="68A578EC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39" w:type="dxa"/>
        <w:tblInd w:w="-89" w:type="dxa"/>
        <w:tblCellMar>
          <w:top w:w="28" w:type="dxa"/>
          <w:left w:w="24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6"/>
        <w:gridCol w:w="1225"/>
        <w:gridCol w:w="850"/>
        <w:gridCol w:w="271"/>
        <w:gridCol w:w="862"/>
        <w:gridCol w:w="315"/>
        <w:gridCol w:w="821"/>
        <w:gridCol w:w="283"/>
        <w:gridCol w:w="849"/>
        <w:gridCol w:w="284"/>
        <w:gridCol w:w="849"/>
        <w:gridCol w:w="284"/>
        <w:gridCol w:w="849"/>
        <w:gridCol w:w="291"/>
      </w:tblGrid>
      <w:tr w:rsidR="007B37C4" w:rsidTr="5ACC07CC" w14:paraId="0239AAB6" w14:textId="77777777">
        <w:trPr>
          <w:trHeight w:val="420"/>
        </w:trPr>
        <w:tc>
          <w:tcPr>
            <w:tcW w:w="9638" w:type="dxa"/>
            <w:gridSpan w:val="14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2F1CE2E8" w14:textId="77777777">
            <w:pPr>
              <w:widowControl w:val="0"/>
              <w:spacing w:before="57" w:after="57"/>
              <w:ind w:left="45" w:right="13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Organizacja</w:t>
            </w:r>
          </w:p>
        </w:tc>
      </w:tr>
      <w:tr w:rsidR="007B37C4" w:rsidTr="5ACC07CC" w14:paraId="614ACBC6" w14:textId="77777777">
        <w:trPr>
          <w:trHeight w:val="640"/>
        </w:trPr>
        <w:tc>
          <w:tcPr>
            <w:tcW w:w="1607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964207" w14:paraId="7956C614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964207" w14:paraId="10F9F5CA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Wykład</w:t>
            </w:r>
          </w:p>
          <w:p w:rsidR="007B37C4" w:rsidRDefault="00964207" w14:paraId="60570EFD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(W)</w:t>
            </w:r>
          </w:p>
        </w:tc>
        <w:tc>
          <w:tcPr>
            <w:tcW w:w="6806" w:type="dxa"/>
            <w:gridSpan w:val="1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="007B37C4" w:rsidRDefault="00964207" w14:paraId="06E6DA21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Ćwiczenia w grupach</w:t>
            </w:r>
          </w:p>
        </w:tc>
      </w:tr>
      <w:tr w:rsidR="007B37C4" w:rsidTr="5ACC07CC" w14:paraId="1406942E" w14:textId="77777777">
        <w:trPr>
          <w:trHeight w:val="460"/>
        </w:trPr>
        <w:tc>
          <w:tcPr>
            <w:tcW w:w="1607" w:type="dxa"/>
            <w:vMerge/>
            <w:tcBorders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0D785615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225" w:type="dxa"/>
            <w:vMerge/>
            <w:tcBorders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5C8B0D5D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850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="007B37C4" w:rsidRDefault="00964207" w14:paraId="5D8C894B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A</w:t>
            </w:r>
          </w:p>
        </w:tc>
        <w:tc>
          <w:tcPr>
            <w:tcW w:w="271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737BDA49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862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964207" w14:paraId="71720CC4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K</w:t>
            </w:r>
          </w:p>
        </w:tc>
        <w:tc>
          <w:tcPr>
            <w:tcW w:w="315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3F60AAEC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821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964207" w14:paraId="7A89F2FA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L</w:t>
            </w:r>
          </w:p>
        </w:tc>
        <w:tc>
          <w:tcPr>
            <w:tcW w:w="282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193B5975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849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964207" w14:paraId="14E3A211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S</w:t>
            </w:r>
          </w:p>
        </w:tc>
        <w:tc>
          <w:tcPr>
            <w:tcW w:w="284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7BCD215E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849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964207" w14:paraId="07860006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P</w:t>
            </w:r>
          </w:p>
        </w:tc>
        <w:tc>
          <w:tcPr>
            <w:tcW w:w="283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3ABB96CF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849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964207" w14:paraId="4995589E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E</w:t>
            </w:r>
          </w:p>
        </w:tc>
        <w:tc>
          <w:tcPr>
            <w:tcW w:w="291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017581F0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</w:tr>
      <w:tr w:rsidR="007B37C4" w:rsidTr="5ACC07CC" w14:paraId="2C67B5C6" w14:textId="77777777">
        <w:trPr>
          <w:trHeight w:val="480"/>
        </w:trPr>
        <w:tc>
          <w:tcPr>
            <w:tcW w:w="1607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964207" w14:paraId="5B6F60D5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Liczba godzin</w:t>
            </w:r>
          </w:p>
        </w:tc>
        <w:tc>
          <w:tcPr>
            <w:tcW w:w="1225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5AE2B297" w14:noSpellErr="1" w14:textId="09512C03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 w:rsidRPr="5ACC07CC" w:rsidR="41427B7E">
              <w:rPr>
                <w:rFonts w:ascii="Arial" w:hAnsi="Arial" w:eastAsia="Arial" w:cs="Arial"/>
                <w:color w:val="000000" w:themeColor="text1" w:themeTint="FF" w:themeShade="FF"/>
              </w:rPr>
              <w:t>30</w:t>
            </w:r>
          </w:p>
        </w:tc>
        <w:tc>
          <w:tcPr>
            <w:tcW w:w="1121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="007B37C4" w:rsidRDefault="007B37C4" w14:paraId="45EA3FE5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77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="007B37C4" w:rsidRDefault="00964207" w14:paraId="46A20364" w14:noSpellErr="1" w14:textId="2662D2B4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04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5068ECF1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6456BCAE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6E9144F6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38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560F84D5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</w:tr>
      <w:tr w:rsidR="007B37C4" w:rsidTr="5ACC07CC" w14:paraId="62936EB8" w14:textId="77777777">
        <w:trPr>
          <w:trHeight w:val="460"/>
        </w:trPr>
        <w:tc>
          <w:tcPr>
            <w:tcW w:w="1607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21B530F7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225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3F244ADF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21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="007B37C4" w:rsidRDefault="007B37C4" w14:paraId="6E59305D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77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="007B37C4" w:rsidRDefault="007B37C4" w14:paraId="6EA15A71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04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3F17883A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04D1F78F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0612DE4D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38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7B37C4" w:rsidRDefault="007B37C4" w14:paraId="1CE6F00A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</w:tr>
    </w:tbl>
    <w:p w:rsidR="007B37C4" w:rsidRDefault="007B37C4" w14:paraId="4D0B86CC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4E3F26E9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964207" w14:paraId="67C49A93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Opis metod prowadzenia zajęć</w:t>
      </w:r>
    </w:p>
    <w:p w:rsidR="007B37C4" w:rsidRDefault="007B37C4" w14:paraId="7C6AE2C0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22" w:type="dxa"/>
        <w:tblInd w:w="-72" w:type="dxa"/>
        <w:tblLook w:val="0000" w:firstRow="0" w:lastRow="0" w:firstColumn="0" w:lastColumn="0" w:noHBand="0" w:noVBand="0"/>
      </w:tblPr>
      <w:tblGrid>
        <w:gridCol w:w="9622"/>
      </w:tblGrid>
      <w:tr w:rsidR="007B37C4" w14:paraId="4F9D4596" w14:textId="77777777">
        <w:trPr>
          <w:trHeight w:val="1420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2B1C3B" w:rsidP="002B1C3B" w:rsidRDefault="002B1C3B" w14:paraId="2C14D821" w14:textId="5B4C75FB"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Praca w dużej grupie z nauczycielem: dyskusja moderowana, wspólna analiza tekstów</w:t>
            </w:r>
            <w:r w:rsidR="00F945B0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 naukowych</w:t>
            </w:r>
          </w:p>
          <w:p w:rsidR="002B1C3B" w:rsidP="002B1C3B" w:rsidRDefault="002B1C3B" w14:paraId="36B436CA" w14:textId="7DAA4A8A"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Praca w małych grupach: swobodna dyskusja, burza mózgów, wzajemna ocena efektów pracy, referowanie stanowiska grupy innym grupom, praca </w:t>
            </w:r>
            <w:r w:rsidR="00F945B0">
              <w:rPr>
                <w:rFonts w:ascii="Arial" w:hAnsi="Arial" w:eastAsia="Arial" w:cs="Arial"/>
                <w:color w:val="000000"/>
                <w:sz w:val="22"/>
                <w:szCs w:val="22"/>
              </w:rPr>
              <w:t>z fragmentami tekstów dialektalnych oraz tekstów naukowych</w:t>
            </w:r>
          </w:p>
          <w:p w:rsidR="002B1C3B" w:rsidP="002B1C3B" w:rsidRDefault="002B1C3B" w14:paraId="3AA6C431" w14:textId="33D429E8">
            <w:pPr>
              <w:pStyle w:val="Zawartotabeli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Praca indywidualna: samodzielne wyszukiwanie tekstów i źródeł, analiza tekstów, sporządzanie </w:t>
            </w:r>
            <w:r w:rsidR="00F21373">
              <w:rPr>
                <w:rFonts w:ascii="Arial" w:hAnsi="Arial" w:eastAsia="Arial" w:cs="Arial"/>
                <w:color w:val="000000"/>
                <w:sz w:val="22"/>
                <w:szCs w:val="22"/>
              </w:rPr>
              <w:t>transkrypcji fonetycznej i analiza dialektyzmów</w:t>
            </w:r>
          </w:p>
          <w:p w:rsidR="007B37C4" w:rsidP="002B1C3B" w:rsidRDefault="002B1C3B" w14:paraId="681D85A7" w14:textId="17EC4C60">
            <w:pPr>
              <w:widowControl w:val="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Praca na zasadzie projektu: praca nad dłuższym tekstem </w:t>
            </w:r>
            <w:r w:rsidR="00F21373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lub prezentacją </w:t>
            </w: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w grupach kilkuosobowyc</w:t>
            </w:r>
            <w:r w:rsidR="00F21373">
              <w:rPr>
                <w:rFonts w:ascii="Arial" w:hAnsi="Arial" w:eastAsia="Arial" w:cs="Arial"/>
                <w:color w:val="000000"/>
                <w:sz w:val="22"/>
                <w:szCs w:val="22"/>
              </w:rPr>
              <w:t>h na podstawie uzgodnionej bibliografii.</w:t>
            </w:r>
          </w:p>
        </w:tc>
      </w:tr>
    </w:tbl>
    <w:p w:rsidR="007B37C4" w:rsidRDefault="007B37C4" w14:paraId="5F83773D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518240A4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964207" w14:paraId="0CF6B97C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Formy sprawdzania efektów kształcenia</w:t>
      </w:r>
    </w:p>
    <w:p w:rsidR="007B37C4" w:rsidRDefault="007B37C4" w14:paraId="70367EB8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21" w:type="dxa"/>
        <w:tblLook w:val="0000" w:firstRow="0" w:lastRow="0" w:firstColumn="0" w:lastColumn="0" w:noHBand="0" w:noVBand="0"/>
      </w:tblPr>
      <w:tblGrid>
        <w:gridCol w:w="962"/>
        <w:gridCol w:w="662"/>
        <w:gridCol w:w="665"/>
        <w:gridCol w:w="666"/>
        <w:gridCol w:w="666"/>
        <w:gridCol w:w="665"/>
        <w:gridCol w:w="663"/>
        <w:gridCol w:w="665"/>
        <w:gridCol w:w="666"/>
        <w:gridCol w:w="564"/>
        <w:gridCol w:w="767"/>
        <w:gridCol w:w="665"/>
        <w:gridCol w:w="665"/>
        <w:gridCol w:w="680"/>
      </w:tblGrid>
      <w:tr w:rsidR="007B37C4" w14:paraId="1F0A2264" w14:textId="77777777">
        <w:trPr>
          <w:cantSplit/>
          <w:trHeight w:val="1600" w:hRule="exact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B37C4" w:rsidRDefault="007B37C4" w14:paraId="75A84D48" w14:textId="77777777">
            <w:pPr>
              <w:widowControl w:val="0"/>
              <w:ind w:left="113" w:right="113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54A9A77C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E – learning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0B8B2248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73AEDCA6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1653CADD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Zajęcia terenowe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279A2BD2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Praca laboratoryjna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608FDF38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Projekt indywidualny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0A734F93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04C060EB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6352D8C8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Referat</w:t>
            </w: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7C536072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Praca pisemna (esej)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25A7F5EB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Egzamin ustny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3791FFA1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Egzamin pisemny</w:t>
            </w: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7B37C4" w:rsidRDefault="00964207" w14:paraId="7708935C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Inne</w:t>
            </w:r>
          </w:p>
        </w:tc>
      </w:tr>
      <w:tr w:rsidR="007B37C4" w14:paraId="10687963" w14:textId="77777777">
        <w:trPr>
          <w:trHeight w:val="240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B37C4" w:rsidRDefault="00964207" w14:paraId="62D61471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</w:rPr>
              <w:t>W01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49DB2325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76E01216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0D22D96B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0CFBA86E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2D792D2C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1CC6C714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10D018CB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1A53E503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F21373" w14:paraId="1F855F96" w14:textId="5F3AC2FC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5AB0B982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48C99D06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7999BF20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1A462790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</w:tr>
      <w:tr w:rsidR="007B37C4" w14:paraId="3E5E1D1A" w14:textId="77777777">
        <w:trPr>
          <w:trHeight w:val="240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B37C4" w:rsidRDefault="00964207" w14:paraId="130575AD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</w:rPr>
              <w:t>U01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538035DA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789EDB63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01535416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74CD91DA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0D614B71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6897D4A3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23C55FF6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65FF25AD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F21373" w14:paraId="0855385D" w14:textId="6C571BA8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48600B72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27A3EF14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5717A3DD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40F627B5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</w:tr>
      <w:tr w:rsidR="007B37C4" w14:paraId="5C0E158D" w14:textId="77777777">
        <w:trPr>
          <w:trHeight w:val="240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B37C4" w:rsidRDefault="00964207" w14:paraId="3B8F39D3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</w:rPr>
              <w:t>U02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00AA2328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1A135E4B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741535E4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6CC15E94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515647D4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760E77CA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2416702E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0BDA487D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F21373" w14:paraId="501BAA97" w14:textId="64CCDB43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506C5220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66976559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5917EB5C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05AD1512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</w:tr>
      <w:tr w:rsidR="007B37C4" w14:paraId="04112DA4" w14:textId="77777777">
        <w:trPr>
          <w:trHeight w:val="240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B37C4" w:rsidRDefault="00964207" w14:paraId="235D9D0A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</w:rPr>
              <w:t>U03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595E41CD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100F4605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34FDDA8D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09B61790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29B2959A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432207D1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0B92B2B9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15DF15DD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F21373" w14:paraId="2A566AAC" w14:textId="22049473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5047027A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4F36F2C9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0A0CFB83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2F19990C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</w:tr>
      <w:tr w:rsidR="007B37C4" w14:paraId="6311F4F5" w14:textId="77777777">
        <w:trPr>
          <w:trHeight w:val="240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B37C4" w:rsidRDefault="00964207" w14:paraId="22109C9C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</w:rPr>
              <w:t>K01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7254D0B4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3AD786E5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795EE29E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4828C906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5FB4CE4F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365B9274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720E393D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26B6D5D8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F21373" w14:paraId="4F367C89" w14:textId="24BFC3F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78546F07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5A3468E3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27A8A45C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0BB61360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</w:tr>
      <w:tr w:rsidR="007B37C4" w14:paraId="4027BACA" w14:textId="77777777">
        <w:trPr>
          <w:trHeight w:val="240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7B37C4" w:rsidRDefault="00964207" w14:paraId="42EF45DA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</w:rPr>
              <w:t>K02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705796C8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6B4067A5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20D521D9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2B8053E1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751EB49A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36037E4B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3F10D0F2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032CBB9E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F21373" w14:paraId="66265EDC" w14:textId="6BCD9971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6911FC2F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720474E2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7B37C4" w14:paraId="3004EBD4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7B37C4" w:rsidRDefault="00964207" w14:paraId="47D7E2E1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</w:tr>
    </w:tbl>
    <w:p w:rsidR="007B37C4" w:rsidRDefault="007B37C4" w14:paraId="4F35A42F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57E87FE1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0D7ECEA8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54CAB66E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114" w:type="dxa"/>
        <w:tblCellMar>
          <w:left w:w="106" w:type="dxa"/>
        </w:tblCellMar>
        <w:tblLook w:val="0000" w:firstRow="0" w:lastRow="0" w:firstColumn="0" w:lastColumn="0" w:noHBand="0" w:noVBand="0"/>
      </w:tblPr>
      <w:tblGrid>
        <w:gridCol w:w="1939"/>
        <w:gridCol w:w="7701"/>
      </w:tblGrid>
      <w:tr w:rsidR="007B37C4" w14:paraId="24D39726" w14:textId="77777777"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B37C4" w:rsidRDefault="00964207" w14:paraId="7FC58B06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Kryteria oceny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</w:tcPr>
          <w:p w:rsidR="007B37C4" w:rsidRDefault="00964207" w14:paraId="5873690D" w14:textId="77777777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 </w:t>
            </w:r>
          </w:p>
          <w:p w:rsidR="005F2F5D" w:rsidP="002B1C3B" w:rsidRDefault="005F2F5D" w14:paraId="1FCB2E2E" w14:textId="336FDC75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Bieżąca ocena na podstawie uczestnictwa w dyskusji i wykonywania zadań domowych (20% oceny).</w:t>
            </w:r>
          </w:p>
          <w:p w:rsidR="002B1C3B" w:rsidP="002B1C3B" w:rsidRDefault="005026A0" w14:paraId="40CD7494" w14:textId="0C023F5B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Opcja 1: </w:t>
            </w:r>
            <w:r w:rsidR="005F2F5D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Przygotowanie pracy pisemnej </w:t>
            </w:r>
            <w:r w:rsidR="005E61BB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zaliczeniowej na uzgodniony wcześniej temat </w:t>
            </w:r>
            <w:r w:rsidR="00EF32E5">
              <w:rPr>
                <w:rFonts w:ascii="Arial" w:hAnsi="Arial" w:eastAsia="Arial" w:cs="Arial"/>
                <w:color w:val="000000"/>
                <w:sz w:val="22"/>
                <w:szCs w:val="22"/>
              </w:rPr>
              <w:t>(80% oceny).</w:t>
            </w:r>
          </w:p>
          <w:p w:rsidR="005026A0" w:rsidP="002B1C3B" w:rsidRDefault="005026A0" w14:paraId="709348AE" w14:textId="7543DA6F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Opcja 2: Sprawdzian pisemny ze znajomości omawianych na zajęciach zagadnień (80% oceny).</w:t>
            </w:r>
          </w:p>
          <w:p w:rsidR="007B37C4" w:rsidRDefault="007B37C4" w14:paraId="165DBACA" w14:textId="77777777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</w:tbl>
    <w:p w:rsidR="007B37C4" w:rsidRDefault="007B37C4" w14:paraId="645A61E2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7A6A11D2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114" w:type="dxa"/>
        <w:tblCellMar>
          <w:left w:w="106" w:type="dxa"/>
        </w:tblCellMar>
        <w:tblLook w:val="0000" w:firstRow="0" w:lastRow="0" w:firstColumn="0" w:lastColumn="0" w:noHBand="0" w:noVBand="0"/>
      </w:tblPr>
      <w:tblGrid>
        <w:gridCol w:w="1939"/>
        <w:gridCol w:w="7701"/>
      </w:tblGrid>
      <w:tr w:rsidR="007B37C4" w14:paraId="7A698B14" w14:textId="77777777">
        <w:trPr>
          <w:trHeight w:val="1080"/>
        </w:trPr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B37C4" w:rsidRDefault="00964207" w14:paraId="523AB167" w14:textId="77777777">
            <w:pPr>
              <w:widowControl w:val="0"/>
              <w:spacing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Uwagi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</w:tcPr>
          <w:p w:rsidR="007B37C4" w:rsidRDefault="007B37C4" w14:paraId="30B4B009" w14:textId="2DE99AB0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7B37C4" w:rsidRDefault="00964207" w14:paraId="69AFC261" w14:textId="77777777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Zaliczenie z oceną</w:t>
            </w:r>
            <w:r w:rsidR="002B1C3B">
              <w:rPr>
                <w:rFonts w:ascii="Arial" w:hAnsi="Arial" w:eastAsia="Arial" w:cs="Arial"/>
                <w:color w:val="000000"/>
                <w:sz w:val="22"/>
                <w:szCs w:val="22"/>
              </w:rPr>
              <w:t>.</w:t>
            </w:r>
          </w:p>
          <w:p w:rsidR="002B1C3B" w:rsidRDefault="002B1C3B" w14:paraId="057FD9CC" w14:textId="77777777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2B1C3B" w:rsidRDefault="002B1C3B" w14:paraId="1ED2072A" w14:textId="30562EA0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Kurs rozpoczyna się jako stacjonarny, jednak z powodów sanitarnych może przybrać postać hybrydową/zdalną.</w:t>
            </w:r>
          </w:p>
        </w:tc>
      </w:tr>
    </w:tbl>
    <w:p w:rsidR="007B37C4" w:rsidRDefault="007B37C4" w14:paraId="3E0980A4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0D98EF85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964207" w14:paraId="3F296FEC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Treści merytoryczne (wykaz tematów)</w:t>
      </w:r>
    </w:p>
    <w:p w:rsidR="007B37C4" w:rsidRDefault="007B37C4" w14:paraId="33B789D3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22" w:type="dxa"/>
        <w:tblInd w:w="-72" w:type="dxa"/>
        <w:tblLook w:val="0000" w:firstRow="0" w:lastRow="0" w:firstColumn="0" w:lastColumn="0" w:noHBand="0" w:noVBand="0"/>
      </w:tblPr>
      <w:tblGrid>
        <w:gridCol w:w="9622"/>
      </w:tblGrid>
      <w:tr w:rsidR="007B37C4" w14:paraId="1FBB3012" w14:textId="77777777">
        <w:trPr>
          <w:trHeight w:val="1120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5F2F5D" w:rsidP="005F2F5D" w:rsidRDefault="005F2F5D" w14:paraId="51952FE6" w14:textId="77777777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Wprowadzenie do dialektologii wraz z omówieniem najważniejszych dialektów j. kastylijskiego w Hiszpanii. </w:t>
            </w:r>
          </w:p>
          <w:p w:rsidR="005F2F5D" w:rsidP="005F2F5D" w:rsidRDefault="005F2F5D" w14:paraId="5F820623" w14:textId="1FE19EE7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Języki mniejszościowe Półwyspu Iberyjskiego.</w:t>
            </w:r>
          </w:p>
          <w:p w:rsidR="005F2F5D" w:rsidP="005F2F5D" w:rsidRDefault="005F2F5D" w14:paraId="2D99BAC4" w14:textId="492C65E0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Wprowadzenie do analizy tekstu dialektalnego.</w:t>
            </w:r>
          </w:p>
          <w:p w:rsidR="003834B1" w:rsidP="005F2F5D" w:rsidRDefault="003834B1" w14:paraId="474D220F" w14:textId="1107EE62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Krótka historia socjolingwistyki (1., 2., 3. fala socjolingwistyki)</w:t>
            </w:r>
          </w:p>
          <w:p w:rsidR="003834B1" w:rsidP="005F2F5D" w:rsidRDefault="005F2F5D" w14:paraId="44527D57" w14:textId="5E9422E7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Podstawowe pojęcia z zakresu socjolingwistyki w kontekście iberyjskim (m. in. dwujęzyczność, </w:t>
            </w:r>
            <w:proofErr w:type="spellStart"/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dyglosja</w:t>
            </w:r>
            <w:proofErr w:type="spellEnd"/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, prestiż językowy, </w:t>
            </w:r>
            <w:r w:rsidR="003834B1">
              <w:rPr>
                <w:rFonts w:ascii="Arial" w:hAnsi="Arial" w:eastAsia="Arial" w:cs="Arial"/>
                <w:color w:val="000000"/>
                <w:sz w:val="22"/>
                <w:szCs w:val="22"/>
              </w:rPr>
              <w:t>kontakt językowy</w:t>
            </w:r>
            <w:r w:rsidR="000229E7">
              <w:rPr>
                <w:rFonts w:ascii="Arial" w:hAnsi="Arial" w:eastAsia="Arial" w:cs="Arial"/>
                <w:color w:val="000000"/>
                <w:sz w:val="22"/>
                <w:szCs w:val="22"/>
              </w:rPr>
              <w:t>, postawy językowe</w:t>
            </w:r>
            <w:r w:rsidR="003834B1">
              <w:rPr>
                <w:rFonts w:ascii="Arial" w:hAnsi="Arial" w:eastAsia="Arial" w:cs="Arial"/>
                <w:color w:val="000000"/>
                <w:sz w:val="22"/>
                <w:szCs w:val="22"/>
              </w:rPr>
              <w:t>)</w:t>
            </w:r>
          </w:p>
          <w:p w:rsidR="005F2F5D" w:rsidP="005F2F5D" w:rsidRDefault="003834B1" w14:paraId="24C9C427" w14:textId="7850E4FD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Podstawowe pojęcia z zakresu antropologii językowej (m. in. badanie </w:t>
            </w:r>
            <w:r w:rsidRPr="003834B1">
              <w:rPr>
                <w:rFonts w:ascii="Arial" w:hAnsi="Arial" w:eastAsia="Arial" w:cs="Arial"/>
                <w:i/>
                <w:iCs/>
                <w:color w:val="000000"/>
                <w:sz w:val="22"/>
                <w:szCs w:val="22"/>
              </w:rPr>
              <w:t>in situ</w:t>
            </w: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, etyka pozyskiwania danych, refleksyjność, </w:t>
            </w:r>
            <w:proofErr w:type="spellStart"/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pozycjonalność</w:t>
            </w:r>
            <w:proofErr w:type="spellEnd"/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)</w:t>
            </w:r>
          </w:p>
          <w:p w:rsidR="003834B1" w:rsidP="005F2F5D" w:rsidRDefault="003834B1" w14:paraId="526DB160" w14:textId="58419303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Wprowadzenie do dokumentacji i rewitalizacji języków zagrożonych</w:t>
            </w:r>
          </w:p>
          <w:p w:rsidRPr="003834B1" w:rsidR="003834B1" w:rsidP="001B6918" w:rsidRDefault="003834B1" w14:paraId="1FFF49B4" w14:textId="66E449B0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Wybrane pojęcia z zakresu 3. fali socjolingwistyki</w:t>
            </w:r>
            <w:r w:rsidR="0064380C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/językoznawstwa </w:t>
            </w:r>
            <w:proofErr w:type="spellStart"/>
            <w:r w:rsidR="0064380C">
              <w:rPr>
                <w:rFonts w:ascii="Arial" w:hAnsi="Arial" w:eastAsia="Arial" w:cs="Arial"/>
                <w:color w:val="000000"/>
                <w:sz w:val="22"/>
                <w:szCs w:val="22"/>
              </w:rPr>
              <w:t>socjokulturowego</w:t>
            </w:r>
            <w:proofErr w:type="spellEnd"/>
            <w:r w:rsidR="0064380C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 (m. in. ideologia językowa, tożsamość językowa, </w:t>
            </w:r>
            <w:proofErr w:type="spellStart"/>
            <w:r w:rsidR="0064380C">
              <w:rPr>
                <w:rFonts w:ascii="Arial" w:hAnsi="Arial" w:eastAsia="Arial" w:cs="Arial"/>
                <w:color w:val="000000"/>
                <w:sz w:val="22"/>
                <w:szCs w:val="22"/>
              </w:rPr>
              <w:t>indeksykalność</w:t>
            </w:r>
            <w:proofErr w:type="spellEnd"/>
            <w:r w:rsidR="0064380C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). </w:t>
            </w:r>
          </w:p>
        </w:tc>
      </w:tr>
    </w:tbl>
    <w:p w:rsidR="007B37C4" w:rsidRDefault="007B37C4" w14:paraId="6B2FE66C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964207" w14:paraId="27A7ACCE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Wykaz literatury podstawowej</w:t>
      </w:r>
    </w:p>
    <w:p w:rsidR="007B37C4" w:rsidRDefault="007B37C4" w14:paraId="669D2025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ook w:val="0000" w:firstRow="0" w:lastRow="0" w:firstColumn="0" w:lastColumn="0" w:noHBand="0" w:noVBand="0"/>
      </w:tblPr>
      <w:tblGrid>
        <w:gridCol w:w="9640"/>
      </w:tblGrid>
      <w:tr w:rsidR="007B37C4" w14:paraId="47004FEF" w14:textId="77777777">
        <w:trPr>
          <w:trHeight w:val="1080"/>
        </w:trPr>
        <w:tc>
          <w:tcPr>
            <w:tcW w:w="96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Pr="008D028B" w:rsidR="0064380C" w:rsidP="0064380C" w:rsidRDefault="0064380C" w14:paraId="6F9B766E" w14:textId="487F776D">
            <w:pPr>
              <w:shd w:val="clear" w:color="auto" w:fill="FFFFFF"/>
              <w:spacing w:before="57" w:after="57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D028B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8D028B" w:rsidR="002516F7">
              <w:rPr>
                <w:rFonts w:ascii="Arial" w:hAnsi="Arial" w:cs="Arial"/>
                <w:sz w:val="22"/>
                <w:szCs w:val="22"/>
              </w:rPr>
              <w:t>Blas</w:t>
            </w:r>
            <w:proofErr w:type="spellEnd"/>
            <w:r w:rsidRPr="008D028B" w:rsidR="002516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 w:rsidR="002516F7">
              <w:rPr>
                <w:rFonts w:ascii="Arial" w:hAnsi="Arial" w:cs="Arial"/>
                <w:sz w:val="22"/>
                <w:szCs w:val="22"/>
              </w:rPr>
              <w:t>Arroyo</w:t>
            </w:r>
            <w:proofErr w:type="spellEnd"/>
            <w:r w:rsidRPr="008D028B" w:rsidR="002516F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D028B" w:rsidR="002516F7">
              <w:rPr>
                <w:rFonts w:ascii="Arial" w:hAnsi="Arial" w:cs="Arial"/>
                <w:sz w:val="22"/>
                <w:szCs w:val="22"/>
              </w:rPr>
              <w:t>Jos</w:t>
            </w:r>
            <w:proofErr w:type="spellEnd"/>
            <w:r w:rsidRPr="008D028B" w:rsidR="002516F7">
              <w:rPr>
                <w:rFonts w:ascii="Arial" w:hAnsi="Arial" w:cs="Arial"/>
                <w:sz w:val="22"/>
                <w:szCs w:val="22"/>
                <w:lang w:val="es-ES"/>
              </w:rPr>
              <w:t>é Luis (2005) Sociolingüística del español, Madrid, Cátedra</w:t>
            </w:r>
          </w:p>
          <w:p w:rsidRPr="008D028B" w:rsidR="001B6918" w:rsidP="0064380C" w:rsidRDefault="001B6918" w14:paraId="7D719E96" w14:textId="203761A6">
            <w:pPr>
              <w:shd w:val="clear" w:color="auto" w:fill="FFFFFF"/>
              <w:spacing w:before="57" w:after="57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 xml:space="preserve">- Chambers, J. K.,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>Trudgill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 xml:space="preserve">, P. (2004)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>Dialectology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 xml:space="preserve">.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>Second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>edition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 xml:space="preserve">. 2nd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>edn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 xml:space="preserve">. Cambridge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>University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>Press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 xml:space="preserve">.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>doi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>: 10.1017/cbo9780511805103.</w:t>
            </w:r>
          </w:p>
          <w:p w:rsidRPr="008D028B" w:rsidR="002516F7" w:rsidP="0064380C" w:rsidRDefault="002516F7" w14:paraId="55AA2B01" w14:textId="740BF259">
            <w:pPr>
              <w:shd w:val="clear" w:color="auto" w:fill="FFFFFF"/>
              <w:spacing w:before="57" w:after="57"/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</w:pPr>
            <w:r w:rsidRPr="008D028B">
              <w:rPr>
                <w:rFonts w:ascii="Arial" w:hAnsi="Arial" w:cs="Arial"/>
                <w:sz w:val="22"/>
                <w:szCs w:val="22"/>
                <w:lang w:val="es-ES"/>
              </w:rPr>
              <w:t xml:space="preserve">-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Duranti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, A. (2000).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Antropología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Lingüística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Madrid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: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Ediciones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 AKAL</w:t>
            </w:r>
          </w:p>
          <w:p w:rsidRPr="008D028B" w:rsidR="000229E7" w:rsidP="0064380C" w:rsidRDefault="000229E7" w14:paraId="095D38E5" w14:textId="08719F2A">
            <w:pPr>
              <w:shd w:val="clear" w:color="auto" w:fill="FFFFFF"/>
              <w:spacing w:before="57" w:after="57"/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</w:pPr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- Eckert,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Penelope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 (2018),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Meaning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 and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Linguistic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Variation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. The Third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Wave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 of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Sociolinguistics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, Cambridge University Press</w:t>
            </w:r>
          </w:p>
          <w:p w:rsidRPr="008D028B" w:rsidR="000229E7" w:rsidP="0064380C" w:rsidRDefault="000229E7" w14:paraId="76AB349A" w14:textId="091C1443">
            <w:pPr>
              <w:shd w:val="clear" w:color="auto" w:fill="FFFFFF"/>
              <w:spacing w:before="57" w:after="57"/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</w:pPr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Gippert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, Jost;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Himmelmann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, Nikolaus P.;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Mosel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Ulrike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eds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. (2006). </w:t>
            </w:r>
            <w:r w:rsidRPr="008D028B">
              <w:rPr>
                <w:rFonts w:ascii="Arial" w:hAnsi="Arial" w:cs="Arial"/>
                <w:i/>
                <w:iCs/>
                <w:color w:val="202122"/>
                <w:sz w:val="22"/>
                <w:szCs w:val="22"/>
                <w:shd w:val="clear" w:color="auto" w:fill="FFFFFF"/>
              </w:rPr>
              <w:t xml:space="preserve">Essentials of </w:t>
            </w:r>
            <w:proofErr w:type="spellStart"/>
            <w:r w:rsidRPr="008D028B">
              <w:rPr>
                <w:rFonts w:ascii="Arial" w:hAnsi="Arial" w:cs="Arial"/>
                <w:i/>
                <w:iCs/>
                <w:color w:val="202122"/>
                <w:sz w:val="22"/>
                <w:szCs w:val="22"/>
                <w:shd w:val="clear" w:color="auto" w:fill="FFFFFF"/>
              </w:rPr>
              <w:t>language</w:t>
            </w:r>
            <w:proofErr w:type="spellEnd"/>
            <w:r w:rsidRPr="008D028B">
              <w:rPr>
                <w:rFonts w:ascii="Arial" w:hAnsi="Arial" w:cs="Arial"/>
                <w:i/>
                <w:iCs/>
                <w:color w:val="2021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i/>
                <w:iCs/>
                <w:color w:val="202122"/>
                <w:sz w:val="22"/>
                <w:szCs w:val="22"/>
                <w:shd w:val="clear" w:color="auto" w:fill="FFFFFF"/>
              </w:rPr>
              <w:t>documentation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. Berlin: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Mouton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 de </w:t>
            </w:r>
            <w:proofErr w:type="spellStart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Gruyter</w:t>
            </w:r>
            <w:proofErr w:type="spellEnd"/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.</w:t>
            </w:r>
          </w:p>
          <w:p w:rsidR="000229E7" w:rsidP="0064380C" w:rsidRDefault="000229E7" w14:paraId="1542014B" w14:textId="10F54C8F">
            <w:pPr>
              <w:shd w:val="clear" w:color="auto" w:fill="FFFFFF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D028B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8D028B" w:rsidR="001B6918">
              <w:rPr>
                <w:rFonts w:ascii="Arial" w:hAnsi="Arial" w:cs="Arial"/>
                <w:sz w:val="22"/>
                <w:szCs w:val="22"/>
              </w:rPr>
              <w:t>Meyerhoff</w:t>
            </w:r>
            <w:proofErr w:type="spellEnd"/>
            <w:r w:rsidRPr="008D028B" w:rsidR="001B6918">
              <w:rPr>
                <w:rFonts w:ascii="Arial" w:hAnsi="Arial" w:cs="Arial"/>
                <w:sz w:val="22"/>
                <w:szCs w:val="22"/>
              </w:rPr>
              <w:t xml:space="preserve">, M. (2019) </w:t>
            </w:r>
            <w:proofErr w:type="spellStart"/>
            <w:r w:rsidRPr="008D028B" w:rsidR="001B6918">
              <w:rPr>
                <w:rFonts w:ascii="Arial" w:hAnsi="Arial" w:cs="Arial"/>
                <w:i/>
                <w:iCs/>
                <w:sz w:val="22"/>
                <w:szCs w:val="22"/>
              </w:rPr>
              <w:t>Introducing</w:t>
            </w:r>
            <w:proofErr w:type="spellEnd"/>
            <w:r w:rsidRPr="008D028B" w:rsidR="001B691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D028B" w:rsidR="001B6918">
              <w:rPr>
                <w:rFonts w:ascii="Arial" w:hAnsi="Arial" w:cs="Arial"/>
                <w:i/>
                <w:iCs/>
                <w:sz w:val="22"/>
                <w:szCs w:val="22"/>
              </w:rPr>
              <w:t>Sociolinguistics</w:t>
            </w:r>
            <w:proofErr w:type="spellEnd"/>
            <w:r w:rsidRPr="008D028B" w:rsidR="001B691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8D028B" w:rsidR="001B6918">
              <w:rPr>
                <w:rFonts w:ascii="Arial" w:hAnsi="Arial" w:cs="Arial"/>
                <w:sz w:val="22"/>
                <w:szCs w:val="22"/>
              </w:rPr>
              <w:t>Routledge</w:t>
            </w:r>
            <w:proofErr w:type="spellEnd"/>
            <w:r w:rsidRPr="008D028B" w:rsidR="001B6918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C15EDF" w:rsidR="00C15EDF" w:rsidP="0064380C" w:rsidRDefault="00C15EDF" w14:paraId="2D86B782" w14:textId="3E91B0E6">
            <w:pPr>
              <w:shd w:val="clear" w:color="auto" w:fill="FFFFFF"/>
              <w:spacing w:before="57" w:after="57"/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</w:pPr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- Moreno </w:t>
            </w:r>
            <w:proofErr w:type="spellStart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Fern</w:t>
            </w:r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  <w:lang w:val="es-ES"/>
              </w:rPr>
              <w:t>ández</w:t>
            </w:r>
            <w:proofErr w:type="spellEnd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  <w:lang w:val="es-ES"/>
              </w:rPr>
              <w:t xml:space="preserve">, F.; Caravedo, R. (2022): </w:t>
            </w:r>
            <w:proofErr w:type="spellStart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Dialectología</w:t>
            </w:r>
            <w:proofErr w:type="spellEnd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hispánica</w:t>
            </w:r>
            <w:proofErr w:type="spellEnd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 / The </w:t>
            </w:r>
            <w:proofErr w:type="spellStart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Routledge</w:t>
            </w:r>
            <w:proofErr w:type="spellEnd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Handbook</w:t>
            </w:r>
            <w:proofErr w:type="spellEnd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 of Spanish </w:t>
            </w:r>
            <w:proofErr w:type="spellStart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Dialectology</w:t>
            </w:r>
            <w:proofErr w:type="spellEnd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Routledge</w:t>
            </w:r>
            <w:proofErr w:type="spellEnd"/>
            <w:r w:rsidRPr="00C15EDF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.</w:t>
            </w:r>
          </w:p>
          <w:p w:rsidR="007B37C4" w:rsidRDefault="007B37C4" w14:paraId="241B5107" w14:textId="14CA68EE">
            <w:pPr>
              <w:shd w:val="clear" w:color="auto" w:fill="FFFFFF"/>
              <w:spacing w:before="57" w:after="57"/>
            </w:pPr>
          </w:p>
        </w:tc>
      </w:tr>
    </w:tbl>
    <w:p w:rsidR="007B37C4" w:rsidRDefault="007B37C4" w14:paraId="72076E38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964207" w14:paraId="221C57DA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Wykaz literatury uzupełniającej</w:t>
      </w:r>
    </w:p>
    <w:p w:rsidR="007B37C4" w:rsidRDefault="007B37C4" w14:paraId="34630343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ook w:val="0000" w:firstRow="0" w:lastRow="0" w:firstColumn="0" w:lastColumn="0" w:noHBand="0" w:noVBand="0"/>
      </w:tblPr>
      <w:tblGrid>
        <w:gridCol w:w="9640"/>
      </w:tblGrid>
      <w:tr w:rsidR="007B37C4" w14:paraId="1E60DD44" w14:textId="77777777">
        <w:trPr>
          <w:trHeight w:val="1100"/>
        </w:trPr>
        <w:tc>
          <w:tcPr>
            <w:tcW w:w="96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Pr="008D028B" w:rsidR="007B37C4" w:rsidRDefault="001B6918" w14:paraId="2A6992FE" w14:textId="77777777">
            <w:pPr>
              <w:widowControl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D028B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García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Ibáñez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, J. M. (2015)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Nivelación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Dialectal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Aspectos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Metodológicos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y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Teóricos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para el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Estudio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de la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Convergencia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Linguística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tráves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un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caso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concreto: Los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Inmigrantes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Riogordo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y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Colmenar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en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Málaga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Universidad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Málaga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8D028B" w:rsidR="001B6918" w:rsidRDefault="001B6918" w14:paraId="0D6C359B" w14:textId="77777777">
            <w:pPr>
              <w:widowControl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D028B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Giralt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Latorre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, J. and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Nagore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Laín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eds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.), F. (2018)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Lenguas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minoritarias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en Europay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estandarización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Prensas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de la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Universidad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Zaragoza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8D028B" w:rsidR="001B6918" w:rsidRDefault="001B6918" w14:paraId="398A3226" w14:textId="77777777">
            <w:pPr>
              <w:widowControl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D028B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González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Salas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, (2007)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Diccionario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del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habla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sevillana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Almuzara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8D028B" w:rsidR="001B6918" w:rsidRDefault="001B6918" w14:paraId="75EA4418" w14:textId="77777777">
            <w:pPr>
              <w:widowControl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D028B">
              <w:rPr>
                <w:rFonts w:ascii="Arial" w:hAnsi="Arial" w:cs="Arial"/>
                <w:sz w:val="22"/>
                <w:szCs w:val="22"/>
              </w:rPr>
              <w:t>- Korsak-Suska, A. (2019) ‘Dialekt a język. Czynniki kształtujące rzeczywistość językową na przykładzie budowy statusu języka kastylijskiego’, Białostockie Archiwum Językowe, (19).</w:t>
            </w:r>
          </w:p>
          <w:p w:rsidRPr="008D028B" w:rsidR="001B6918" w:rsidP="001B6918" w:rsidRDefault="001B6918" w14:paraId="15252D90" w14:textId="7777777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8D028B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Montes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Giraldo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>, J. J. (1980) ‘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Lengua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dialecto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y norma’, </w:t>
            </w:r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Thesaurus</w:t>
            </w:r>
            <w:r w:rsidRPr="008D028B">
              <w:rPr>
                <w:rFonts w:ascii="Arial" w:hAnsi="Arial" w:cs="Arial"/>
                <w:sz w:val="22"/>
                <w:szCs w:val="22"/>
              </w:rPr>
              <w:t xml:space="preserve">, XXXV. </w:t>
            </w:r>
          </w:p>
          <w:p w:rsidRPr="008D028B" w:rsidR="001B6918" w:rsidP="001B6918" w:rsidRDefault="001B6918" w14:paraId="12791202" w14:textId="1EFEA9DD">
            <w:pPr>
              <w:widowControl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D028B">
              <w:rPr>
                <w:rFonts w:ascii="Arial" w:hAnsi="Arial" w:cs="Arial"/>
                <w:sz w:val="22"/>
                <w:szCs w:val="22"/>
              </w:rPr>
              <w:lastRenderedPageBreak/>
              <w:t xml:space="preserve">-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Montes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Giraldo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, J. J. (1999) ‘La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dialectología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’, </w:t>
            </w:r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Thesaurus</w:t>
            </w:r>
            <w:r w:rsidRPr="008D028B">
              <w:rPr>
                <w:rFonts w:ascii="Arial" w:hAnsi="Arial" w:cs="Arial"/>
                <w:sz w:val="22"/>
                <w:szCs w:val="22"/>
              </w:rPr>
              <w:t>, LIV(2).</w:t>
            </w:r>
          </w:p>
          <w:p w:rsidRPr="008D028B" w:rsidR="001B6918" w:rsidP="001B6918" w:rsidRDefault="001B6918" w14:paraId="7AC233F9" w14:textId="77777777">
            <w:pPr>
              <w:widowControl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D028B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Muñoz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Valero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, R. (2019) </w:t>
            </w:r>
            <w:proofErr w:type="spellStart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Actitudes</w:t>
            </w:r>
            <w:proofErr w:type="spellEnd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Lingüísticas</w:t>
            </w:r>
            <w:proofErr w:type="spellEnd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en la </w:t>
            </w:r>
            <w:proofErr w:type="spellStart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Región</w:t>
            </w:r>
            <w:proofErr w:type="spellEnd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Murcia</w:t>
            </w:r>
            <w:proofErr w:type="spellEnd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: </w:t>
            </w:r>
            <w:proofErr w:type="spellStart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Inseguridad</w:t>
            </w:r>
            <w:proofErr w:type="spellEnd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y </w:t>
            </w:r>
            <w:proofErr w:type="spellStart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Prestigio</w:t>
            </w:r>
            <w:proofErr w:type="spellEnd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Encubierto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Universidad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Murcia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8D028B" w:rsidR="001B6918" w:rsidP="001B6918" w:rsidRDefault="001B6918" w14:paraId="3382075A" w14:textId="473211DE">
            <w:pPr>
              <w:widowControl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D028B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Ramírez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>, A. G. (2007) ‘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Dialectología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 y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sociolingüística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’, in </w:t>
            </w:r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Manual de </w:t>
            </w:r>
            <w:proofErr w:type="spellStart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dialectología</w:t>
            </w:r>
            <w:proofErr w:type="spellEnd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hispánica</w:t>
            </w:r>
            <w:proofErr w:type="spellEnd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El </w:t>
            </w:r>
            <w:proofErr w:type="spellStart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español</w:t>
            </w:r>
            <w:proofErr w:type="spellEnd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8D028B">
              <w:rPr>
                <w:rFonts w:ascii="Arial" w:hAnsi="Arial" w:cs="Arial"/>
                <w:i/>
                <w:iCs/>
                <w:sz w:val="22"/>
                <w:szCs w:val="22"/>
              </w:rPr>
              <w:t>España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 xml:space="preserve">. Ariel </w:t>
            </w:r>
            <w:proofErr w:type="spellStart"/>
            <w:r w:rsidRPr="008D028B">
              <w:rPr>
                <w:rFonts w:ascii="Arial" w:hAnsi="Arial" w:cs="Arial"/>
                <w:sz w:val="22"/>
                <w:szCs w:val="22"/>
              </w:rPr>
              <w:t>lingüística</w:t>
            </w:r>
            <w:proofErr w:type="spellEnd"/>
            <w:r w:rsidRPr="008D028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7B37C4" w:rsidRDefault="007B37C4" w14:paraId="05153DD1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1AF132AD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964207" w14:paraId="3231CFB8" w14:textId="77777777">
      <w:pPr>
        <w:widowControl w:val="0"/>
      </w:pPr>
      <w:r>
        <w:rPr>
          <w:rFonts w:ascii="Arial" w:hAnsi="Arial" w:eastAsia="Arial" w:cs="Arial"/>
          <w:color w:val="000000"/>
          <w:sz w:val="22"/>
          <w:szCs w:val="22"/>
        </w:rPr>
        <w:t>Bilans godzinowy zgodny z CNPS (Całkowity Nakład Pracy Studenta)</w:t>
      </w:r>
    </w:p>
    <w:p w:rsidR="007B37C4" w:rsidRDefault="007B37C4" w14:paraId="3BFA9A83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582" w:type="dxa"/>
        <w:tblLook w:val="0000" w:firstRow="0" w:lastRow="0" w:firstColumn="0" w:lastColumn="0" w:noHBand="0" w:noVBand="0"/>
      </w:tblPr>
      <w:tblGrid>
        <w:gridCol w:w="2764"/>
        <w:gridCol w:w="5748"/>
        <w:gridCol w:w="1070"/>
      </w:tblGrid>
      <w:tr w:rsidR="007B37C4" w:rsidTr="47736507" w14:paraId="5A36091B" w14:textId="77777777">
        <w:trPr>
          <w:trHeight w:val="320"/>
        </w:trPr>
        <w:tc>
          <w:tcPr>
            <w:tcW w:w="2764" w:type="dxa"/>
            <w:vMerge w:val="restart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1806772C" w14:textId="77777777">
            <w:pPr>
              <w:spacing w:line="276" w:lineRule="auto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Ilość godzin w kontakcie z prowadzącymi</w:t>
            </w: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964207" w14:paraId="4B1695D2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Wykład</w:t>
            </w:r>
          </w:p>
        </w:tc>
        <w:tc>
          <w:tcPr>
            <w:tcW w:w="1070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7B37C4" w14:paraId="3C7E7407" w14:noSpellErr="1" w14:textId="42A60608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</w:rPr>
            </w:pPr>
            <w:r w:rsidRPr="47736507" w:rsidR="77C6B951">
              <w:rPr>
                <w:rFonts w:ascii="Arial" w:hAnsi="Arial" w:eastAsia="Arial" w:cs="Arial"/>
                <w:color w:val="000000" w:themeColor="text1" w:themeTint="FF" w:themeShade="FF"/>
              </w:rPr>
              <w:t>30</w:t>
            </w:r>
          </w:p>
        </w:tc>
      </w:tr>
      <w:tr w:rsidR="007B37C4" w:rsidTr="47736507" w14:paraId="4131E96F" w14:textId="77777777">
        <w:trPr>
          <w:trHeight w:val="320"/>
        </w:trPr>
        <w:tc>
          <w:tcPr>
            <w:tcW w:w="2764" w:type="dxa"/>
            <w:vMerge/>
            <w:tcBorders/>
            <w:tcMar/>
            <w:vAlign w:val="center"/>
          </w:tcPr>
          <w:p w:rsidR="007B37C4" w:rsidRDefault="007B37C4" w14:paraId="66084578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964207" w14:paraId="665E05A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Konwersatorium (ćwiczenia, laboratorium itd.)</w:t>
            </w:r>
          </w:p>
        </w:tc>
        <w:tc>
          <w:tcPr>
            <w:tcW w:w="1070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P="47736507" w:rsidRDefault="00964207" w14:paraId="400CAC11" w14:noSpellErr="1" w14:textId="125FE338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</w:rPr>
            </w:pPr>
          </w:p>
        </w:tc>
      </w:tr>
      <w:tr w:rsidR="007B37C4" w:rsidTr="47736507" w14:paraId="1EB0B97F" w14:textId="77777777">
        <w:trPr>
          <w:trHeight w:val="660"/>
        </w:trPr>
        <w:tc>
          <w:tcPr>
            <w:tcW w:w="2764" w:type="dxa"/>
            <w:vMerge/>
            <w:tcBorders/>
            <w:tcMar/>
            <w:vAlign w:val="center"/>
          </w:tcPr>
          <w:p w:rsidR="007B37C4" w:rsidRDefault="007B37C4" w14:paraId="32D51853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964207" w14:paraId="3412E931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Pozostałe godziny kontaktu studenta z prowadzącym</w:t>
            </w:r>
          </w:p>
        </w:tc>
        <w:tc>
          <w:tcPr>
            <w:tcW w:w="1070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8D028B" w14:paraId="5488C9C0" w14:textId="55176EC8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5</w:t>
            </w:r>
          </w:p>
        </w:tc>
      </w:tr>
      <w:tr w:rsidR="007B37C4" w:rsidTr="47736507" w14:paraId="006E26EE" w14:textId="77777777">
        <w:trPr>
          <w:trHeight w:val="340"/>
        </w:trPr>
        <w:tc>
          <w:tcPr>
            <w:tcW w:w="2764" w:type="dxa"/>
            <w:vMerge w:val="restart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7CC90271" w14:textId="77777777">
            <w:pPr>
              <w:spacing w:line="276" w:lineRule="auto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Ilość godzin pracy studenta bez kontaktu z prowadzącymi</w:t>
            </w: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964207" w14:paraId="466FA9E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Lektura w ramach przygotowania do zajęć</w:t>
            </w:r>
          </w:p>
        </w:tc>
        <w:tc>
          <w:tcPr>
            <w:tcW w:w="1070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8D028B" w14:paraId="44D6D31F" w14:textId="68A8963A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10</w:t>
            </w:r>
          </w:p>
        </w:tc>
      </w:tr>
      <w:tr w:rsidR="007B37C4" w:rsidTr="47736507" w14:paraId="56785D21" w14:textId="77777777">
        <w:trPr>
          <w:trHeight w:val="700"/>
        </w:trPr>
        <w:tc>
          <w:tcPr>
            <w:tcW w:w="2764" w:type="dxa"/>
            <w:vMerge/>
            <w:tcBorders/>
            <w:tcMar/>
            <w:vAlign w:val="center"/>
          </w:tcPr>
          <w:p w:rsidR="007B37C4" w:rsidRDefault="007B37C4" w14:paraId="1CD823B2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964207" w14:paraId="2ADE3617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Przygotowanie krótkiej pracy pisemnej lub referatu po zapoznaniu się z niezbędną literaturą przedmiotu</w:t>
            </w:r>
          </w:p>
        </w:tc>
        <w:tc>
          <w:tcPr>
            <w:tcW w:w="1070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7B37C4" w14:paraId="29CDC7D7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</w:rPr>
            </w:pPr>
          </w:p>
        </w:tc>
      </w:tr>
      <w:tr w:rsidR="007B37C4" w:rsidTr="47736507" w14:paraId="34F2DDA3" w14:textId="77777777">
        <w:trPr>
          <w:trHeight w:val="720"/>
        </w:trPr>
        <w:tc>
          <w:tcPr>
            <w:tcW w:w="2764" w:type="dxa"/>
            <w:vMerge/>
            <w:tcBorders/>
            <w:tcMar/>
            <w:vAlign w:val="center"/>
          </w:tcPr>
          <w:p w:rsidR="007B37C4" w:rsidRDefault="007B37C4" w14:paraId="6299B143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964207" w14:paraId="3D3239A5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Przygotowanie projektu lub prezentacji na podany temat (praca w grupie)</w:t>
            </w:r>
          </w:p>
        </w:tc>
        <w:tc>
          <w:tcPr>
            <w:tcW w:w="1070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8D028B" w14:paraId="4ADA54C5" w14:textId="1D3ED562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15</w:t>
            </w:r>
          </w:p>
        </w:tc>
      </w:tr>
      <w:tr w:rsidR="007B37C4" w:rsidTr="47736507" w14:paraId="76BE0730" w14:textId="77777777">
        <w:trPr>
          <w:trHeight w:val="540"/>
        </w:trPr>
        <w:tc>
          <w:tcPr>
            <w:tcW w:w="2764" w:type="dxa"/>
            <w:vMerge/>
            <w:tcBorders/>
            <w:tcMar/>
            <w:vAlign w:val="center"/>
          </w:tcPr>
          <w:p w:rsidR="007B37C4" w:rsidRDefault="007B37C4" w14:paraId="642D8869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17365D" w:themeColor="text2" w:themeShade="BF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964207" w14:paraId="41D707F3" w14:textId="77777777">
            <w:pPr>
              <w:spacing w:line="276" w:lineRule="auto"/>
              <w:ind w:left="360"/>
              <w:jc w:val="center"/>
            </w:pPr>
            <w:r>
              <w:rPr>
                <w:rFonts w:ascii="Arial" w:hAnsi="Arial" w:eastAsia="Arial" w:cs="Arial"/>
                <w:color w:val="000000"/>
              </w:rPr>
              <w:t>Przygotowanie do egzaminu/zaliczenia</w:t>
            </w:r>
          </w:p>
        </w:tc>
        <w:tc>
          <w:tcPr>
            <w:tcW w:w="1070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17365D" w:themeColor="text2" w:themeShade="BF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7B37C4" w14:paraId="7158CD04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</w:rPr>
            </w:pPr>
          </w:p>
        </w:tc>
      </w:tr>
      <w:tr w:rsidR="007B37C4" w:rsidTr="47736507" w14:paraId="4AE29D96" w14:textId="77777777">
        <w:trPr>
          <w:trHeight w:val="360"/>
        </w:trPr>
        <w:tc>
          <w:tcPr>
            <w:tcW w:w="8513" w:type="dxa"/>
            <w:gridSpan w:val="2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7326BCA3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Ogółem bilans czasu pracy</w:t>
            </w:r>
          </w:p>
        </w:tc>
        <w:tc>
          <w:tcPr>
            <w:tcW w:w="106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P="008D028B" w:rsidRDefault="008D028B" w14:paraId="301FB154" w14:textId="541657CC">
            <w:pPr>
              <w:spacing w:line="276" w:lineRule="auto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60</w:t>
            </w:r>
          </w:p>
        </w:tc>
      </w:tr>
      <w:tr w:rsidR="007B37C4" w:rsidTr="47736507" w14:paraId="5026307B" w14:textId="77777777">
        <w:trPr>
          <w:trHeight w:val="380"/>
        </w:trPr>
        <w:tc>
          <w:tcPr>
            <w:tcW w:w="8513" w:type="dxa"/>
            <w:gridSpan w:val="2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7B37C4" w:rsidRDefault="00964207" w14:paraId="72C45490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Ilość punktów ECTS w zależności od przyjętego przelicznika</w:t>
            </w:r>
          </w:p>
        </w:tc>
        <w:tc>
          <w:tcPr>
            <w:tcW w:w="106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="007B37C4" w:rsidRDefault="008D028B" w14:paraId="70ED06AE" w14:textId="58FA65CF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2</w:t>
            </w:r>
          </w:p>
        </w:tc>
      </w:tr>
    </w:tbl>
    <w:p w:rsidR="007B37C4" w:rsidRDefault="007B37C4" w14:paraId="641EAE7B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7B37C4" w:rsidRDefault="007B37C4" w14:paraId="08188FAF" w14:textId="77777777">
      <w:pPr>
        <w:spacing w:after="200" w:line="276" w:lineRule="auto"/>
      </w:pPr>
    </w:p>
    <w:sectPr w:rsidR="007B37C4">
      <w:headerReference w:type="default" r:id="rId9"/>
      <w:footerReference w:type="default" r:id="rId10"/>
      <w:pgSz w:w="11906" w:h="16838" w:orient="portrait"/>
      <w:pgMar w:top="1258" w:right="1134" w:bottom="1134" w:left="1134" w:header="454" w:footer="709" w:gutter="0"/>
      <w:pgNumType w:start="1"/>
      <w:cols w:space="708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878A1" w:rsidRDefault="00F878A1" w14:paraId="1A8164FF" w14:textId="77777777">
      <w:r>
        <w:separator/>
      </w:r>
    </w:p>
  </w:endnote>
  <w:endnote w:type="continuationSeparator" w:id="0">
    <w:p w:rsidR="00F878A1" w:rsidRDefault="00F878A1" w14:paraId="024C7B7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B37C4" w:rsidRDefault="00964207" w14:paraId="1D35C330" w14:textId="77777777">
    <w:pPr>
      <w:tabs>
        <w:tab w:val="center" w:pos="4536"/>
        <w:tab w:val="right" w:pos="9072"/>
      </w:tabs>
      <w:jc w:val="right"/>
    </w:pPr>
    <w:r>
      <w:rPr>
        <w:sz w:val="22"/>
        <w:szCs w:val="22"/>
      </w:rPr>
      <w:fldChar w:fldCharType="begin"/>
    </w:r>
    <w:r>
      <w:rPr>
        <w:sz w:val="22"/>
        <w:szCs w:val="22"/>
      </w:rPr>
      <w:instrText>PAGE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5</w:t>
    </w:r>
    <w:r>
      <w:rPr>
        <w:sz w:val="22"/>
        <w:szCs w:val="22"/>
      </w:rPr>
      <w:fldChar w:fldCharType="end"/>
    </w:r>
  </w:p>
  <w:p w:rsidR="007B37C4" w:rsidRDefault="007B37C4" w14:paraId="328DD46A" w14:textId="77777777">
    <w:pP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878A1" w:rsidRDefault="00F878A1" w14:paraId="0A3C56E5" w14:textId="77777777">
      <w:r>
        <w:separator/>
      </w:r>
    </w:p>
  </w:footnote>
  <w:footnote w:type="continuationSeparator" w:id="0">
    <w:p w:rsidR="00F878A1" w:rsidRDefault="00F878A1" w14:paraId="34E9E93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B37C4" w:rsidRDefault="007B37C4" w14:paraId="3379D7F5" w14:textId="77777777">
    <w:pPr>
      <w:tabs>
        <w:tab w:val="center" w:pos="4536"/>
        <w:tab w:val="right" w:pos="9072"/>
      </w:tabs>
      <w:jc w:val="right"/>
      <w:rPr>
        <w:color w:val="8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7C4"/>
    <w:rsid w:val="00013FF4"/>
    <w:rsid w:val="000229E7"/>
    <w:rsid w:val="000B4C77"/>
    <w:rsid w:val="001002A3"/>
    <w:rsid w:val="001B6918"/>
    <w:rsid w:val="002516F7"/>
    <w:rsid w:val="0028091E"/>
    <w:rsid w:val="002B1C3B"/>
    <w:rsid w:val="003834B1"/>
    <w:rsid w:val="00441FCA"/>
    <w:rsid w:val="004C7602"/>
    <w:rsid w:val="005026A0"/>
    <w:rsid w:val="005E61BB"/>
    <w:rsid w:val="005F2F5D"/>
    <w:rsid w:val="0064380C"/>
    <w:rsid w:val="006575CF"/>
    <w:rsid w:val="007B37C4"/>
    <w:rsid w:val="008122DC"/>
    <w:rsid w:val="008D028B"/>
    <w:rsid w:val="00964207"/>
    <w:rsid w:val="00972141"/>
    <w:rsid w:val="00AB2BCA"/>
    <w:rsid w:val="00AD214B"/>
    <w:rsid w:val="00AF27C5"/>
    <w:rsid w:val="00BB585F"/>
    <w:rsid w:val="00C15EDF"/>
    <w:rsid w:val="00D51093"/>
    <w:rsid w:val="00D76EB5"/>
    <w:rsid w:val="00D80510"/>
    <w:rsid w:val="00EF32E5"/>
    <w:rsid w:val="00F21373"/>
    <w:rsid w:val="00F878A1"/>
    <w:rsid w:val="00F9390A"/>
    <w:rsid w:val="00F945B0"/>
    <w:rsid w:val="00FA71B8"/>
    <w:rsid w:val="0598713E"/>
    <w:rsid w:val="05AF9596"/>
    <w:rsid w:val="3D5CF98B"/>
    <w:rsid w:val="41427B7E"/>
    <w:rsid w:val="47736507"/>
    <w:rsid w:val="4922DA0F"/>
    <w:rsid w:val="5ACC07CC"/>
    <w:rsid w:val="601BE5D1"/>
    <w:rsid w:val="6CD56E44"/>
    <w:rsid w:val="77C6B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F866"/>
  <w15:docId w15:val="{1C77A760-6D03-452E-9C6E-CEAB78B65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Pr>
      <w:color w:val="00000A"/>
    </w:rPr>
  </w:style>
  <w:style w:type="paragraph" w:styleId="Nagwek1">
    <w:name w:val="heading 1"/>
    <w:basedOn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czeinternetowe" w:customStyle="1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Gwkaistopka" w:customStyle="1">
    <w:name w:val="Główka i stopka"/>
    <w:basedOn w:val="Normalny"/>
    <w:qFormat/>
  </w:style>
  <w:style w:type="paragraph" w:styleId="Tytu">
    <w:name w:val="Title"/>
    <w:basedOn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Zawartotabeli" w:customStyle="1">
    <w:name w:val="Zawartość tabeli"/>
    <w:basedOn w:val="Normalny"/>
    <w:qFormat/>
    <w:rsid w:val="00AE38F9"/>
    <w:pPr>
      <w:widowControl w:val="0"/>
      <w:suppressLineNumbers/>
      <w:suppressAutoHyphens/>
    </w:pPr>
    <w:rPr>
      <w:rFonts w:ascii="Times New Roman" w:hAnsi="Times New Roman" w:eastAsia="Times New Roman" w:cs="Times New Roman"/>
      <w:sz w:val="24"/>
      <w:szCs w:val="24"/>
    </w:rPr>
  </w:style>
  <w:style w:type="paragraph" w:styleId="Stopka">
    <w:name w:val="footer"/>
    <w:basedOn w:val="Normalny"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27C5"/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F27C5"/>
    <w:rPr>
      <w:color w:val="00000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27C5"/>
    <w:rPr>
      <w:vertAlign w:val="superscript"/>
    </w:rPr>
  </w:style>
  <w:style w:type="character" w:styleId="normaltextrun" w:customStyle="1">
    <w:name w:val="normaltextrun"/>
    <w:basedOn w:val="Domylnaczcionkaakapitu"/>
    <w:rsid w:val="00AB2BCA"/>
  </w:style>
  <w:style w:type="character" w:styleId="spellingerror" w:customStyle="1">
    <w:name w:val="spellingerror"/>
    <w:basedOn w:val="Domylnaczcionkaakapitu"/>
    <w:rsid w:val="00AB2BCA"/>
  </w:style>
  <w:style w:type="character" w:styleId="eop" w:customStyle="1">
    <w:name w:val="eop"/>
    <w:basedOn w:val="Domylnaczcionkaakapitu"/>
    <w:rsid w:val="00AB2BCA"/>
  </w:style>
  <w:style w:type="paragraph" w:styleId="Default" w:customStyle="1">
    <w:name w:val="Default"/>
    <w:rsid w:val="001B69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2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8AE68D-76B1-46B3-BFFB-141E2C02E0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226C14-FD5B-482C-AEA7-5A5667A3641F}">
  <ds:schemaRefs>
    <ds:schemaRef ds:uri="http://schemas.microsoft.com/office/2006/metadata/properties"/>
    <ds:schemaRef ds:uri="http://schemas.microsoft.com/office/infopath/2007/PartnerControls"/>
    <ds:schemaRef ds:uri="a290bbb1-182c-46e2-bda7-a085f913f794"/>
    <ds:schemaRef ds:uri="93d80f72-dcb5-41dd-9992-535011224b97"/>
  </ds:schemaRefs>
</ds:datastoreItem>
</file>

<file path=customXml/itemProps3.xml><?xml version="1.0" encoding="utf-8"?>
<ds:datastoreItem xmlns:ds="http://schemas.openxmlformats.org/officeDocument/2006/customXml" ds:itemID="{06D58D78-AED9-4EFE-A806-FEC7A599B13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Dondelewski</dc:creator>
  <dc:description/>
  <cp:lastModifiedBy>Renata Czop</cp:lastModifiedBy>
  <cp:revision>7</cp:revision>
  <dcterms:created xsi:type="dcterms:W3CDTF">2022-09-27T18:47:00Z</dcterms:created>
  <dcterms:modified xsi:type="dcterms:W3CDTF">2025-10-14T14:17:50Z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0x0101002209B232CADBB741AD8A847C28231427</vt:lpwstr>
  </property>
  <property fmtid="{D5CDD505-2E9C-101B-9397-08002B2CF9AE}" pid="9" name="MediaServiceImageTags">
    <vt:lpwstr/>
  </property>
</Properties>
</file>